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9E" w:rsidRPr="00B06BB5" w:rsidRDefault="00346059">
      <w:r w:rsidRPr="00B06BB5">
        <w:rPr>
          <w:noProof/>
        </w:rPr>
        <mc:AlternateContent>
          <mc:Choice Requires="wpc">
            <w:drawing>
              <wp:inline distT="0" distB="0" distL="0" distR="0">
                <wp:extent cx="5467350" cy="2185670"/>
                <wp:effectExtent l="0" t="1270" r="1905" b="3810"/>
                <wp:docPr id="38" name="画布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5"/>
                        <wps:cNvSpPr txBox="1">
                          <a:spLocks noChangeArrowheads="1"/>
                        </wps:cNvSpPr>
                        <wps:spPr bwMode="auto">
                          <a:xfrm>
                            <a:off x="1104643" y="1280505"/>
                            <a:ext cx="2918683" cy="296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C9E" w:rsidRPr="00AB7B30" w:rsidRDefault="00A65853" w:rsidP="00AB7B30">
                              <w:pPr>
                                <w:autoSpaceDE w:val="0"/>
                                <w:autoSpaceDN w:val="0"/>
                                <w:adjustRightInd w:val="0"/>
                                <w:jc w:val="center"/>
                                <w:rPr>
                                  <w:rFonts w:ascii="Arial" w:hAnsi="Arial" w:cs="宋体"/>
                                  <w:color w:val="000000"/>
                                  <w:sz w:val="32"/>
                                  <w:szCs w:val="32"/>
                                  <w:lang w:val="zh-CN"/>
                                </w:rPr>
                              </w:pPr>
                              <w:r w:rsidRPr="00AC349E">
                                <w:rPr>
                                  <w:rFonts w:ascii="仿宋_GB2312" w:eastAsia="仿宋_GB2312" w:cs="仿宋_GB2312" w:hint="eastAsia"/>
                                  <w:color w:val="000000"/>
                                  <w:sz w:val="30"/>
                                  <w:szCs w:val="32"/>
                                </w:rPr>
                                <w:t>湘农研</w:t>
                              </w:r>
                              <w:r w:rsidR="005F389A">
                                <w:rPr>
                                  <w:rFonts w:ascii="仿宋" w:eastAsia="仿宋" w:hAnsi="仿宋" w:cs="仿宋_GB2312" w:hint="eastAsia"/>
                                  <w:color w:val="000000"/>
                                  <w:sz w:val="30"/>
                                  <w:szCs w:val="32"/>
                                </w:rPr>
                                <w:t>〔</w:t>
                              </w:r>
                              <w:r w:rsidR="005F389A" w:rsidRPr="00AC349E">
                                <w:rPr>
                                  <w:rFonts w:ascii="仿宋_GB2312" w:eastAsia="仿宋_GB2312" w:cs="仿宋_GB2312"/>
                                  <w:color w:val="000000"/>
                                  <w:sz w:val="30"/>
                                  <w:szCs w:val="32"/>
                                </w:rPr>
                                <w:t>201</w:t>
                              </w:r>
                              <w:r w:rsidR="00C31FFB">
                                <w:rPr>
                                  <w:rFonts w:ascii="仿宋_GB2312" w:eastAsia="仿宋_GB2312" w:cs="仿宋_GB2312"/>
                                  <w:color w:val="000000"/>
                                  <w:sz w:val="30"/>
                                  <w:szCs w:val="32"/>
                                </w:rPr>
                                <w:t>9</w:t>
                              </w:r>
                              <w:r w:rsidR="005F389A">
                                <w:rPr>
                                  <w:rFonts w:ascii="仿宋" w:eastAsia="仿宋" w:hAnsi="仿宋" w:cs="仿宋_GB2312" w:hint="eastAsia"/>
                                  <w:color w:val="000000"/>
                                  <w:sz w:val="30"/>
                                  <w:szCs w:val="32"/>
                                </w:rPr>
                                <w:t>〕</w:t>
                              </w:r>
                              <w:r w:rsidR="00C31FFB">
                                <w:rPr>
                                  <w:rFonts w:ascii="仿宋_GB2312" w:eastAsia="仿宋_GB2312" w:cs="仿宋_GB2312"/>
                                  <w:color w:val="000000"/>
                                  <w:sz w:val="30"/>
                                  <w:szCs w:val="32"/>
                                </w:rPr>
                                <w:t>1</w:t>
                              </w:r>
                              <w:r w:rsidRPr="00AC349E">
                                <w:rPr>
                                  <w:rFonts w:ascii="仿宋_GB2312" w:eastAsia="仿宋_GB2312" w:cs="仿宋_GB2312"/>
                                  <w:color w:val="000000"/>
                                  <w:sz w:val="30"/>
                                  <w:szCs w:val="32"/>
                                </w:rPr>
                                <w:t>号</w:t>
                              </w:r>
                            </w:p>
                          </w:txbxContent>
                        </wps:txbx>
                        <wps:bodyPr rot="0" vert="horz" wrap="square" lIns="0" tIns="0" rIns="0" bIns="0" anchor="t" anchorCtr="0" upright="1">
                          <a:noAutofit/>
                        </wps:bodyPr>
                      </wps:wsp>
                      <wps:wsp>
                        <wps:cNvPr id="2" name="Line 36"/>
                        <wps:cNvCnPr>
                          <a:cxnSpLocks noChangeShapeType="1"/>
                        </wps:cNvCnPr>
                        <wps:spPr bwMode="auto">
                          <a:xfrm>
                            <a:off x="19222" y="1836762"/>
                            <a:ext cx="5200650" cy="117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 name="Text Box 34"/>
                        <wps:cNvSpPr txBox="1">
                          <a:spLocks noChangeArrowheads="1"/>
                        </wps:cNvSpPr>
                        <wps:spPr bwMode="auto">
                          <a:xfrm>
                            <a:off x="0" y="350671"/>
                            <a:ext cx="5195845" cy="894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C9E" w:rsidRPr="00E81A25" w:rsidRDefault="00B71C9E" w:rsidP="00B71C9E">
                              <w:pPr>
                                <w:autoSpaceDE w:val="0"/>
                                <w:autoSpaceDN w:val="0"/>
                                <w:adjustRightInd w:val="0"/>
                                <w:jc w:val="center"/>
                                <w:rPr>
                                  <w:rFonts w:ascii="方正小标宋简体" w:eastAsia="方正小标宋简体" w:hAnsi="宋体" w:cs="宋体"/>
                                  <w:color w:val="000000"/>
                                  <w:spacing w:val="68"/>
                                  <w:w w:val="75"/>
                                  <w:sz w:val="84"/>
                                  <w:szCs w:val="84"/>
                                  <w:lang w:val="zh-CN"/>
                                </w:rPr>
                              </w:pPr>
                              <w:r w:rsidRPr="00E81A25">
                                <w:rPr>
                                  <w:rFonts w:ascii="方正小标宋简体" w:eastAsia="方正小标宋简体" w:hAnsi="宋体" w:cs="宋体" w:hint="eastAsia"/>
                                  <w:b/>
                                  <w:bCs/>
                                  <w:color w:val="FF0000"/>
                                  <w:spacing w:val="68"/>
                                  <w:w w:val="75"/>
                                  <w:sz w:val="84"/>
                                  <w:szCs w:val="84"/>
                                  <w:lang w:val="zh-CN"/>
                                </w:rPr>
                                <w:t>湖南农业大学</w:t>
                              </w:r>
                              <w:r w:rsidR="00A65853" w:rsidRPr="00E81A25">
                                <w:rPr>
                                  <w:rFonts w:ascii="方正小标宋简体" w:eastAsia="方正小标宋简体" w:hAnsi="宋体" w:cs="宋体" w:hint="eastAsia"/>
                                  <w:b/>
                                  <w:bCs/>
                                  <w:color w:val="FF0000"/>
                                  <w:spacing w:val="68"/>
                                  <w:w w:val="75"/>
                                  <w:sz w:val="84"/>
                                  <w:szCs w:val="84"/>
                                  <w:lang w:val="zh-CN"/>
                                </w:rPr>
                                <w:t>研究生院</w:t>
                              </w:r>
                            </w:p>
                          </w:txbxContent>
                        </wps:txbx>
                        <wps:bodyPr rot="0" vert="horz" wrap="square" lIns="68433" tIns="0" rIns="68433" bIns="0" anchor="t" anchorCtr="0" upright="1">
                          <a:noAutofit/>
                        </wps:bodyPr>
                      </wps:wsp>
                    </wpc:wpc>
                  </a:graphicData>
                </a:graphic>
              </wp:inline>
            </w:drawing>
          </mc:Choice>
          <mc:Fallback>
            <w:pict>
              <v:group id="画布 38" o:spid="_x0000_s1026" editas="canvas" style="width:430.5pt;height:172.1pt;mso-position-horizontal-relative:char;mso-position-vertical-relative:line" coordsize="54673,2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73;height:21856;visibility:visible;mso-wrap-style:square">
                  <v:fill o:detectmouseclick="t"/>
                  <v:path o:connecttype="none"/>
                </v:shape>
                <v:shapetype id="_x0000_t202" coordsize="21600,21600" o:spt="202" path="m,l,21600r21600,l21600,xe">
                  <v:stroke joinstyle="miter"/>
                  <v:path gradientshapeok="t" o:connecttype="rect"/>
                </v:shapetype>
                <v:shape id="Text Box 35" o:spid="_x0000_s1028" type="#_x0000_t202" style="position:absolute;left:11046;top:12805;width:29187;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B71C9E" w:rsidRPr="00AB7B30" w:rsidRDefault="00A65853" w:rsidP="00AB7B30">
                        <w:pPr>
                          <w:autoSpaceDE w:val="0"/>
                          <w:autoSpaceDN w:val="0"/>
                          <w:adjustRightInd w:val="0"/>
                          <w:jc w:val="center"/>
                          <w:rPr>
                            <w:rFonts w:ascii="Arial" w:hAnsi="Arial" w:cs="宋体"/>
                            <w:color w:val="000000"/>
                            <w:sz w:val="32"/>
                            <w:szCs w:val="32"/>
                            <w:lang w:val="zh-CN"/>
                          </w:rPr>
                        </w:pPr>
                        <w:r w:rsidRPr="00AC349E">
                          <w:rPr>
                            <w:rFonts w:ascii="仿宋_GB2312" w:eastAsia="仿宋_GB2312" w:cs="仿宋_GB2312" w:hint="eastAsia"/>
                            <w:color w:val="000000"/>
                            <w:sz w:val="30"/>
                            <w:szCs w:val="32"/>
                          </w:rPr>
                          <w:t>湘农研</w:t>
                        </w:r>
                        <w:r w:rsidR="005F389A">
                          <w:rPr>
                            <w:rFonts w:ascii="仿宋" w:eastAsia="仿宋" w:hAnsi="仿宋" w:cs="仿宋_GB2312" w:hint="eastAsia"/>
                            <w:color w:val="000000"/>
                            <w:sz w:val="30"/>
                            <w:szCs w:val="32"/>
                          </w:rPr>
                          <w:t>〔</w:t>
                        </w:r>
                        <w:r w:rsidR="005F389A" w:rsidRPr="00AC349E">
                          <w:rPr>
                            <w:rFonts w:ascii="仿宋_GB2312" w:eastAsia="仿宋_GB2312" w:cs="仿宋_GB2312"/>
                            <w:color w:val="000000"/>
                            <w:sz w:val="30"/>
                            <w:szCs w:val="32"/>
                          </w:rPr>
                          <w:t>201</w:t>
                        </w:r>
                        <w:r w:rsidR="00C31FFB">
                          <w:rPr>
                            <w:rFonts w:ascii="仿宋_GB2312" w:eastAsia="仿宋_GB2312" w:cs="仿宋_GB2312"/>
                            <w:color w:val="000000"/>
                            <w:sz w:val="30"/>
                            <w:szCs w:val="32"/>
                          </w:rPr>
                          <w:t>9</w:t>
                        </w:r>
                        <w:r w:rsidR="005F389A">
                          <w:rPr>
                            <w:rFonts w:ascii="仿宋" w:eastAsia="仿宋" w:hAnsi="仿宋" w:cs="仿宋_GB2312" w:hint="eastAsia"/>
                            <w:color w:val="000000"/>
                            <w:sz w:val="30"/>
                            <w:szCs w:val="32"/>
                          </w:rPr>
                          <w:t>〕</w:t>
                        </w:r>
                        <w:r w:rsidR="00C31FFB">
                          <w:rPr>
                            <w:rFonts w:ascii="仿宋_GB2312" w:eastAsia="仿宋_GB2312" w:cs="仿宋_GB2312"/>
                            <w:color w:val="000000"/>
                            <w:sz w:val="30"/>
                            <w:szCs w:val="32"/>
                          </w:rPr>
                          <w:t>1</w:t>
                        </w:r>
                        <w:r w:rsidRPr="00AC349E">
                          <w:rPr>
                            <w:rFonts w:ascii="仿宋_GB2312" w:eastAsia="仿宋_GB2312" w:cs="仿宋_GB2312"/>
                            <w:color w:val="000000"/>
                            <w:sz w:val="30"/>
                            <w:szCs w:val="32"/>
                          </w:rPr>
                          <w:t>号</w:t>
                        </w:r>
                      </w:p>
                    </w:txbxContent>
                  </v:textbox>
                </v:shape>
                <v:line id="Line 36" o:spid="_x0000_s1029" style="position:absolute;visibility:visible;mso-wrap-style:square" from="192,18367" to="52198,1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4k1MEAAADaAAAADwAAAGRycy9kb3ducmV2LnhtbESPQYvCMBSE74L/ITzBm6Z6EKlGEUGQ&#10;Xlary3p8NM+22ryUJlvrvzeC4HGYmW+Y5bozlWipcaVlBZNxBII4s7rkXMH5tBvNQTiPrLGyTAqe&#10;5GC96veWGGv74CO1qc9FgLCLUUHhfR1L6bKCDLqxrYmDd7WNQR9kk0vd4CPATSWnUTSTBksOCwXW&#10;tC0ou6f/RsHldEv+tmmbnKNaOlMmk59D+6vUcNBtFiA8df4b/rT3WsEU3lfCD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3iTUwQAAANoAAAAPAAAAAAAAAAAAAAAA&#10;AKECAABkcnMvZG93bnJldi54bWxQSwUGAAAAAAQABAD5AAAAjwMAAAAA&#10;" strokecolor="red"/>
                <v:shape id="Text Box 34" o:spid="_x0000_s1030" type="#_x0000_t202" style="position:absolute;top:3506;width:51958;height:8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k8MMA&#10;AADaAAAADwAAAGRycy9kb3ducmV2LnhtbESPzWrDMBCE74G+g9hCb40cF0xxooQQWpIeemh+rxtr&#10;Y5tYK2Mpsfz2VaGQ4zAz3zCzRTCNuFPnassKJuMEBHFhdc2lgv3u8/UdhPPIGhvLpGAgB4v502iG&#10;ubY9/9B960sRIexyVFB53+ZSuqIig25sW+LoXWxn0EfZlVJ32Ee4aWSaJJk0WHNcqLClVUXFdXsz&#10;CvQmHQ7nJPjsY8gO38dw6tOvtVIvz2E5BeEp+Ef4v73RCt7g70q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k8MMAAADaAAAADwAAAAAAAAAAAAAAAACYAgAAZHJzL2Rv&#10;d25yZXYueG1sUEsFBgAAAAAEAAQA9QAAAIgDAAAAAA==&#10;" filled="f" stroked="f">
                  <v:textbox inset="1.90092mm,0,1.90092mm,0">
                    <w:txbxContent>
                      <w:p w:rsidR="00B71C9E" w:rsidRPr="00E81A25" w:rsidRDefault="00B71C9E" w:rsidP="00B71C9E">
                        <w:pPr>
                          <w:autoSpaceDE w:val="0"/>
                          <w:autoSpaceDN w:val="0"/>
                          <w:adjustRightInd w:val="0"/>
                          <w:jc w:val="center"/>
                          <w:rPr>
                            <w:rFonts w:ascii="方正小标宋简体" w:eastAsia="方正小标宋简体" w:hAnsi="宋体" w:cs="宋体"/>
                            <w:color w:val="000000"/>
                            <w:spacing w:val="68"/>
                            <w:w w:val="75"/>
                            <w:sz w:val="84"/>
                            <w:szCs w:val="84"/>
                            <w:lang w:val="zh-CN"/>
                          </w:rPr>
                        </w:pPr>
                        <w:r w:rsidRPr="00E81A25">
                          <w:rPr>
                            <w:rFonts w:ascii="方正小标宋简体" w:eastAsia="方正小标宋简体" w:hAnsi="宋体" w:cs="宋体" w:hint="eastAsia"/>
                            <w:b/>
                            <w:bCs/>
                            <w:color w:val="FF0000"/>
                            <w:spacing w:val="68"/>
                            <w:w w:val="75"/>
                            <w:sz w:val="84"/>
                            <w:szCs w:val="84"/>
                            <w:lang w:val="zh-CN"/>
                          </w:rPr>
                          <w:t>湖南农业大学</w:t>
                        </w:r>
                        <w:r w:rsidR="00A65853" w:rsidRPr="00E81A25">
                          <w:rPr>
                            <w:rFonts w:ascii="方正小标宋简体" w:eastAsia="方正小标宋简体" w:hAnsi="宋体" w:cs="宋体" w:hint="eastAsia"/>
                            <w:b/>
                            <w:bCs/>
                            <w:color w:val="FF0000"/>
                            <w:spacing w:val="68"/>
                            <w:w w:val="75"/>
                            <w:sz w:val="84"/>
                            <w:szCs w:val="84"/>
                            <w:lang w:val="zh-CN"/>
                          </w:rPr>
                          <w:t>研究生院</w:t>
                        </w:r>
                      </w:p>
                    </w:txbxContent>
                  </v:textbox>
                </v:shape>
                <w10:anchorlock/>
              </v:group>
            </w:pict>
          </mc:Fallback>
        </mc:AlternateContent>
      </w:r>
    </w:p>
    <w:p w:rsidR="00A65853" w:rsidRPr="00B06BB5" w:rsidRDefault="00A65853"/>
    <w:p w:rsidR="00270E07" w:rsidRPr="00984BC7" w:rsidRDefault="00C31FFB" w:rsidP="00270E07">
      <w:pPr>
        <w:adjustRightInd w:val="0"/>
        <w:snapToGrid w:val="0"/>
        <w:spacing w:line="600" w:lineRule="exact"/>
        <w:jc w:val="center"/>
        <w:rPr>
          <w:rFonts w:ascii="方正小标宋简体" w:eastAsia="方正小标宋简体" w:hAnsi="黑体"/>
          <w:sz w:val="42"/>
          <w:szCs w:val="44"/>
        </w:rPr>
      </w:pPr>
      <w:r w:rsidRPr="00C31FFB">
        <w:rPr>
          <w:rFonts w:ascii="方正小标宋简体" w:eastAsia="方正小标宋简体" w:hAnsi="黑体" w:cs="方正小标宋简体" w:hint="eastAsia"/>
          <w:sz w:val="42"/>
          <w:szCs w:val="44"/>
        </w:rPr>
        <w:t>湖南农业大学学科建设与研究生教育</w:t>
      </w:r>
    </w:p>
    <w:p w:rsidR="00270E07" w:rsidRPr="00984BC7" w:rsidRDefault="00C31FFB" w:rsidP="00270E07">
      <w:pPr>
        <w:adjustRightInd w:val="0"/>
        <w:snapToGrid w:val="0"/>
        <w:spacing w:line="600" w:lineRule="exact"/>
        <w:jc w:val="center"/>
        <w:rPr>
          <w:rFonts w:ascii="方正小标宋简体" w:eastAsia="方正小标宋简体" w:hAnsi="黑体"/>
          <w:sz w:val="42"/>
          <w:szCs w:val="44"/>
        </w:rPr>
      </w:pPr>
      <w:r w:rsidRPr="00C31FFB">
        <w:rPr>
          <w:rFonts w:ascii="方正小标宋简体" w:eastAsia="方正小标宋简体" w:hAnsi="黑体" w:cs="方正小标宋简体" w:hint="eastAsia"/>
          <w:sz w:val="42"/>
          <w:szCs w:val="44"/>
        </w:rPr>
        <w:t>2018年工作总结及2019年工作计划</w:t>
      </w:r>
    </w:p>
    <w:p w:rsidR="008F23D6" w:rsidRDefault="008F23D6" w:rsidP="00C31FFB">
      <w:pPr>
        <w:adjustRightInd w:val="0"/>
        <w:snapToGrid w:val="0"/>
        <w:spacing w:beforeLines="20" w:before="62" w:line="520" w:lineRule="exact"/>
        <w:ind w:firstLineChars="200" w:firstLine="640"/>
        <w:rPr>
          <w:rFonts w:ascii="仿宋" w:eastAsia="仿宋" w:hAnsi="仿宋" w:cs="仿宋_GB2312"/>
          <w:sz w:val="32"/>
          <w:szCs w:val="32"/>
        </w:rPr>
      </w:pPr>
    </w:p>
    <w:p w:rsidR="00C31FFB" w:rsidRDefault="00C31FFB" w:rsidP="008F23D6">
      <w:pPr>
        <w:adjustRightInd w:val="0"/>
        <w:snapToGrid w:val="0"/>
        <w:spacing w:beforeLines="20" w:before="62" w:line="560" w:lineRule="exact"/>
        <w:ind w:firstLineChars="200" w:firstLine="640"/>
        <w:rPr>
          <w:rFonts w:ascii="仿宋" w:eastAsia="仿宋" w:hAnsi="仿宋" w:cs="仿宋_GB2312"/>
          <w:sz w:val="32"/>
          <w:szCs w:val="32"/>
        </w:rPr>
      </w:pPr>
      <w:r>
        <w:rPr>
          <w:rFonts w:ascii="仿宋" w:eastAsia="仿宋" w:hAnsi="仿宋" w:cs="仿宋_GB2312"/>
          <w:sz w:val="32"/>
          <w:szCs w:val="32"/>
        </w:rPr>
        <w:t>2018年，在学校党委、行政的正确领导下</w:t>
      </w:r>
      <w:r>
        <w:rPr>
          <w:rFonts w:ascii="仿宋" w:eastAsia="仿宋" w:hAnsi="仿宋" w:cs="仿宋_GB2312" w:hint="eastAsia"/>
          <w:sz w:val="32"/>
          <w:szCs w:val="32"/>
        </w:rPr>
        <w:t>，学校“双一流”建设和研究生教育各项工作稳步推进，多次应邀在全国和全省的大会上作经验介绍。国务院学位委员会办公室副主任、教育部学位管理与研究生教育司司长洪大用和福建省政协副主席薛卫民来湘调研“双一流”建设，我校代表湖南高校作典型发言。新华网、人民网、光明日报、中国教育报、湖南日报、湖南卫视等主流媒体纷纷报道我校“双一流”建设、研究生教育以及研究生导师育人、治学与科研等方面的成果。</w:t>
      </w:r>
    </w:p>
    <w:p w:rsidR="00C31FFB" w:rsidRDefault="00C31FFB" w:rsidP="008F23D6">
      <w:pPr>
        <w:adjustRightInd w:val="0"/>
        <w:snapToGrid w:val="0"/>
        <w:spacing w:beforeLines="20" w:before="62" w:line="560" w:lineRule="exact"/>
        <w:ind w:firstLineChars="200" w:firstLine="643"/>
        <w:rPr>
          <w:rFonts w:ascii="黑体" w:eastAsia="黑体" w:hAnsi="黑体"/>
          <w:b/>
          <w:bCs/>
          <w:sz w:val="32"/>
          <w:szCs w:val="32"/>
        </w:rPr>
      </w:pPr>
      <w:r>
        <w:rPr>
          <w:rFonts w:ascii="黑体" w:eastAsia="黑体" w:hAnsi="黑体" w:cs="黑体" w:hint="eastAsia"/>
          <w:b/>
          <w:bCs/>
          <w:sz w:val="32"/>
          <w:szCs w:val="32"/>
        </w:rPr>
        <w:t>一、2</w:t>
      </w:r>
      <w:r>
        <w:rPr>
          <w:rFonts w:ascii="黑体" w:eastAsia="黑体" w:hAnsi="黑体" w:cs="黑体"/>
          <w:b/>
          <w:bCs/>
          <w:sz w:val="32"/>
          <w:szCs w:val="32"/>
        </w:rPr>
        <w:t>018</w:t>
      </w:r>
      <w:r>
        <w:rPr>
          <w:rFonts w:ascii="黑体" w:eastAsia="黑体" w:hAnsi="黑体" w:cs="黑体" w:hint="eastAsia"/>
          <w:b/>
          <w:bCs/>
          <w:sz w:val="32"/>
          <w:szCs w:val="32"/>
        </w:rPr>
        <w:t>年工作总结</w:t>
      </w:r>
    </w:p>
    <w:p w:rsidR="00C31FFB" w:rsidRDefault="00C31FFB" w:rsidP="008F23D6">
      <w:pPr>
        <w:numPr>
          <w:ilvl w:val="0"/>
          <w:numId w:val="2"/>
        </w:numPr>
        <w:adjustRightInd w:val="0"/>
        <w:snapToGrid w:val="0"/>
        <w:spacing w:beforeLines="20" w:before="62" w:line="560" w:lineRule="exact"/>
        <w:ind w:firstLineChars="200" w:firstLine="643"/>
        <w:rPr>
          <w:rFonts w:ascii="仿宋" w:eastAsia="仿宋" w:hAnsi="仿宋" w:cs="仿宋_GB2312"/>
          <w:sz w:val="32"/>
          <w:szCs w:val="32"/>
        </w:rPr>
      </w:pPr>
      <w:r>
        <w:rPr>
          <w:rFonts w:ascii="仿宋" w:eastAsia="仿宋" w:hAnsi="仿宋" w:hint="eastAsia"/>
          <w:b/>
          <w:bCs/>
          <w:sz w:val="32"/>
          <w:szCs w:val="32"/>
        </w:rPr>
        <w:t>“双一流”建设成效显著。</w:t>
      </w:r>
      <w:r>
        <w:rPr>
          <w:rFonts w:ascii="仿宋" w:eastAsia="仿宋" w:hAnsi="仿宋" w:cs="仿宋_GB2312" w:hint="eastAsia"/>
          <w:sz w:val="32"/>
          <w:szCs w:val="32"/>
        </w:rPr>
        <w:t>颁布了</w:t>
      </w:r>
      <w:r>
        <w:rPr>
          <w:rFonts w:ascii="仿宋" w:eastAsia="仿宋" w:hAnsi="仿宋" w:cs="仿宋_GB2312"/>
          <w:sz w:val="32"/>
          <w:szCs w:val="32"/>
        </w:rPr>
        <w:t>7个重点学科和9个培育学科的建设方案，签署了目标任务书。出台了《“双一流”建设专项资金管理办法》。为培育大项目、大成果、大平台，推进学科交叉融合发展，</w:t>
      </w:r>
      <w:r>
        <w:rPr>
          <w:rFonts w:ascii="仿宋" w:eastAsia="仿宋" w:hAnsi="仿宋" w:cs="仿宋_GB2312" w:hint="eastAsia"/>
          <w:sz w:val="32"/>
          <w:szCs w:val="32"/>
        </w:rPr>
        <w:t>提高经费使用效益，</w:t>
      </w:r>
      <w:r>
        <w:rPr>
          <w:rFonts w:ascii="仿宋" w:eastAsia="仿宋" w:hAnsi="仿宋" w:cs="仿宋_GB2312"/>
          <w:sz w:val="32"/>
          <w:szCs w:val="32"/>
        </w:rPr>
        <w:t>积极借</w:t>
      </w:r>
      <w:r>
        <w:rPr>
          <w:rFonts w:ascii="仿宋" w:eastAsia="仿宋" w:hAnsi="仿宋" w:cs="仿宋_GB2312"/>
          <w:sz w:val="32"/>
          <w:szCs w:val="32"/>
        </w:rPr>
        <w:lastRenderedPageBreak/>
        <w:t>鉴兄弟院校经验，坚持向优势学科倾斜、向重点人才倾斜，</w:t>
      </w:r>
      <w:r>
        <w:rPr>
          <w:rFonts w:ascii="仿宋" w:eastAsia="仿宋" w:hAnsi="仿宋" w:cs="仿宋_GB2312" w:hint="eastAsia"/>
          <w:sz w:val="32"/>
          <w:szCs w:val="32"/>
        </w:rPr>
        <w:t>坚持锦上添花与雪中送炭相结合，经学科自主推荐、学院审核把关、校外高水平专家评议、学校会议审定等程序，</w:t>
      </w:r>
      <w:r>
        <w:rPr>
          <w:rFonts w:ascii="仿宋" w:eastAsia="仿宋" w:hAnsi="仿宋" w:cs="仿宋_GB2312"/>
          <w:sz w:val="32"/>
          <w:szCs w:val="32"/>
        </w:rPr>
        <w:t>遴选了37个“双一流”建设项目。组织完成了40个学位点（领域）合格评估的自评工作。做好了应用化学</w:t>
      </w:r>
      <w:r>
        <w:rPr>
          <w:rFonts w:ascii="仿宋" w:eastAsia="仿宋" w:hAnsi="仿宋" w:cs="仿宋_GB2312" w:hint="eastAsia"/>
          <w:sz w:val="32"/>
          <w:szCs w:val="32"/>
        </w:rPr>
        <w:t>二级学位点动态调整和工程硕士学位点的对应调整工作。出台了《湖南农业大学全面落实研究生导师立德树人职责实施细则》，评选了“十佳”导师和优秀导师团队，完成了省级优秀导师和导师团队推荐工作。坚持评聘分离，强化岗位意识，鼓励优秀拔尖人才，完成了</w:t>
      </w:r>
      <w:r>
        <w:rPr>
          <w:rFonts w:ascii="仿宋" w:eastAsia="仿宋" w:hAnsi="仿宋" w:cs="仿宋_GB2312"/>
          <w:sz w:val="32"/>
          <w:szCs w:val="32"/>
        </w:rPr>
        <w:t>2018年新增</w:t>
      </w:r>
      <w:r>
        <w:rPr>
          <w:rFonts w:ascii="仿宋" w:eastAsia="仿宋" w:hAnsi="仿宋" w:cs="仿宋_GB2312" w:hint="eastAsia"/>
          <w:sz w:val="32"/>
          <w:szCs w:val="32"/>
        </w:rPr>
        <w:t>学位点和专业学位</w:t>
      </w:r>
      <w:r>
        <w:rPr>
          <w:rFonts w:ascii="仿宋" w:eastAsia="仿宋" w:hAnsi="仿宋" w:cs="仿宋_GB2312"/>
          <w:sz w:val="32"/>
          <w:szCs w:val="32"/>
        </w:rPr>
        <w:t>研究生导师</w:t>
      </w:r>
      <w:r>
        <w:rPr>
          <w:rFonts w:ascii="仿宋" w:eastAsia="仿宋" w:hAnsi="仿宋" w:cs="仿宋_GB2312" w:hint="eastAsia"/>
          <w:sz w:val="32"/>
          <w:szCs w:val="32"/>
        </w:rPr>
        <w:t>的遴选</w:t>
      </w:r>
      <w:r>
        <w:rPr>
          <w:rFonts w:ascii="仿宋" w:eastAsia="仿宋" w:hAnsi="仿宋" w:cs="仿宋_GB2312"/>
          <w:sz w:val="32"/>
          <w:szCs w:val="32"/>
        </w:rPr>
        <w:t>工作。学校入选湖南省国内一流大学建设A类高校，3个学科入选</w:t>
      </w:r>
      <w:proofErr w:type="gramStart"/>
      <w:r>
        <w:rPr>
          <w:rFonts w:ascii="仿宋" w:eastAsia="仿宋" w:hAnsi="仿宋" w:cs="仿宋_GB2312"/>
          <w:sz w:val="32"/>
          <w:szCs w:val="32"/>
        </w:rPr>
        <w:t>省</w:t>
      </w:r>
      <w:r>
        <w:rPr>
          <w:rFonts w:ascii="仿宋" w:eastAsia="仿宋" w:hAnsi="仿宋" w:cs="仿宋_GB2312" w:hint="eastAsia"/>
          <w:sz w:val="32"/>
          <w:szCs w:val="32"/>
        </w:rPr>
        <w:t>国内</w:t>
      </w:r>
      <w:proofErr w:type="gramEnd"/>
      <w:r>
        <w:rPr>
          <w:rFonts w:ascii="仿宋" w:eastAsia="仿宋" w:hAnsi="仿宋" w:cs="仿宋_GB2312" w:hint="eastAsia"/>
          <w:sz w:val="32"/>
          <w:szCs w:val="32"/>
        </w:rPr>
        <w:t>一流建设学科</w:t>
      </w:r>
      <w:r>
        <w:rPr>
          <w:rFonts w:ascii="仿宋" w:eastAsia="仿宋" w:hAnsi="仿宋" w:cs="仿宋_GB2312"/>
          <w:sz w:val="32"/>
          <w:szCs w:val="32"/>
        </w:rPr>
        <w:t>，7个学科入选</w:t>
      </w:r>
      <w:proofErr w:type="gramStart"/>
      <w:r>
        <w:rPr>
          <w:rFonts w:ascii="仿宋" w:eastAsia="仿宋" w:hAnsi="仿宋" w:cs="仿宋_GB2312"/>
          <w:sz w:val="32"/>
          <w:szCs w:val="32"/>
        </w:rPr>
        <w:t>省</w:t>
      </w:r>
      <w:r>
        <w:rPr>
          <w:rFonts w:ascii="仿宋" w:eastAsia="仿宋" w:hAnsi="仿宋" w:cs="仿宋_GB2312" w:hint="eastAsia"/>
          <w:sz w:val="32"/>
          <w:szCs w:val="32"/>
        </w:rPr>
        <w:t>国内</w:t>
      </w:r>
      <w:proofErr w:type="gramEnd"/>
      <w:r>
        <w:rPr>
          <w:rFonts w:ascii="仿宋" w:eastAsia="仿宋" w:hAnsi="仿宋" w:cs="仿宋_GB2312" w:hint="eastAsia"/>
          <w:sz w:val="32"/>
          <w:szCs w:val="32"/>
        </w:rPr>
        <w:t>一流培育学科</w:t>
      </w:r>
      <w:r>
        <w:rPr>
          <w:rFonts w:ascii="仿宋" w:eastAsia="仿宋" w:hAnsi="仿宋" w:cs="仿宋_GB2312"/>
          <w:sz w:val="32"/>
          <w:szCs w:val="32"/>
        </w:rPr>
        <w:t>。农业</w:t>
      </w:r>
      <w:r>
        <w:rPr>
          <w:rFonts w:ascii="仿宋" w:eastAsia="仿宋" w:hAnsi="仿宋" w:cs="仿宋_GB2312" w:hint="eastAsia"/>
          <w:sz w:val="32"/>
          <w:szCs w:val="32"/>
        </w:rPr>
        <w:t>科学</w:t>
      </w:r>
      <w:r>
        <w:rPr>
          <w:rFonts w:ascii="仿宋" w:eastAsia="仿宋" w:hAnsi="仿宋" w:cs="仿宋_GB2312"/>
          <w:sz w:val="32"/>
          <w:szCs w:val="32"/>
        </w:rPr>
        <w:t>、植物与动物科学</w:t>
      </w:r>
      <w:r>
        <w:rPr>
          <w:rFonts w:ascii="仿宋" w:eastAsia="仿宋" w:hAnsi="仿宋" w:cs="仿宋_GB2312" w:hint="eastAsia"/>
          <w:sz w:val="32"/>
          <w:szCs w:val="32"/>
        </w:rPr>
        <w:t>两个领域</w:t>
      </w:r>
      <w:r>
        <w:rPr>
          <w:rFonts w:ascii="仿宋" w:eastAsia="仿宋" w:hAnsi="仿宋" w:cs="仿宋_GB2312"/>
          <w:sz w:val="32"/>
          <w:szCs w:val="32"/>
        </w:rPr>
        <w:t>ESI排名稳步提升。</w:t>
      </w:r>
    </w:p>
    <w:p w:rsidR="00C31FFB" w:rsidRDefault="00C31FFB" w:rsidP="008F23D6">
      <w:pPr>
        <w:pStyle w:val="a9"/>
        <w:numPr>
          <w:ilvl w:val="0"/>
          <w:numId w:val="2"/>
        </w:numPr>
        <w:adjustRightInd w:val="0"/>
        <w:snapToGrid w:val="0"/>
        <w:spacing w:beforeLines="20" w:before="62" w:line="560" w:lineRule="exact"/>
        <w:ind w:firstLineChars="0" w:firstLine="602"/>
        <w:rPr>
          <w:rFonts w:ascii="仿宋" w:eastAsia="仿宋" w:hAnsi="仿宋" w:cs="仿宋_GB2312"/>
          <w:sz w:val="32"/>
          <w:szCs w:val="32"/>
        </w:rPr>
      </w:pPr>
      <w:r>
        <w:rPr>
          <w:rFonts w:ascii="仿宋" w:eastAsia="仿宋" w:hAnsi="仿宋" w:hint="eastAsia"/>
          <w:b/>
          <w:bCs/>
          <w:sz w:val="32"/>
          <w:szCs w:val="32"/>
        </w:rPr>
        <w:t>研究生教育质量稳步提升。</w:t>
      </w:r>
      <w:r>
        <w:rPr>
          <w:rFonts w:ascii="仿宋" w:eastAsia="仿宋" w:hAnsi="仿宋" w:cs="仿宋_GB2312" w:hint="eastAsia"/>
          <w:sz w:val="32"/>
          <w:szCs w:val="32"/>
        </w:rPr>
        <w:t>以“立德树人、以生为本、问题导向、高质量发展”为原则，精简课程设置，优化培养环节，提高学位授予质量标准，按一级学科组织修（制）订了</w:t>
      </w:r>
      <w:r>
        <w:rPr>
          <w:rFonts w:ascii="仿宋" w:eastAsia="仿宋" w:hAnsi="仿宋" w:cs="仿宋_GB2312"/>
          <w:sz w:val="32"/>
          <w:szCs w:val="32"/>
        </w:rPr>
        <w:t>2018</w:t>
      </w:r>
      <w:r>
        <w:rPr>
          <w:rFonts w:ascii="仿宋" w:eastAsia="仿宋" w:hAnsi="仿宋" w:cs="仿宋_GB2312" w:hint="eastAsia"/>
          <w:sz w:val="32"/>
          <w:szCs w:val="32"/>
        </w:rPr>
        <w:t>版研究生培养方案。</w:t>
      </w:r>
      <w:r>
        <w:rPr>
          <w:rFonts w:ascii="仿宋" w:eastAsia="仿宋" w:hAnsi="仿宋" w:hint="eastAsia"/>
          <w:sz w:val="32"/>
          <w:szCs w:val="32"/>
        </w:rPr>
        <w:t>坚持抓两头、促中间、保底线，</w:t>
      </w:r>
      <w:r>
        <w:rPr>
          <w:rFonts w:ascii="仿宋" w:eastAsia="仿宋" w:hAnsi="仿宋" w:cs="仿宋_GB2312" w:hint="eastAsia"/>
          <w:sz w:val="32"/>
          <w:szCs w:val="32"/>
        </w:rPr>
        <w:t>出台了《湖南农业大学学位论文抽检实施办法》，首次启动学位论文校级抽检，完善了学位论文质量保障体系。以学位论文质量为基础，注重科研产出的质量以及科研产出与学位论文的一致性，优化了优秀学位论文的培育与评选。拓展了与波兰联合培养双学位研究生的学科领域。落实与普洱学院签订的协议，招收了第一批东南亚留学研究生。推进研究生生</w:t>
      </w:r>
      <w:r>
        <w:rPr>
          <w:rFonts w:ascii="仿宋" w:eastAsia="仿宋" w:hAnsi="仿宋" w:cs="仿宋_GB2312" w:hint="eastAsia"/>
          <w:sz w:val="32"/>
          <w:szCs w:val="32"/>
        </w:rPr>
        <w:lastRenderedPageBreak/>
        <w:t>源数量与质量体系的构建，生源数量不断扩大、质量不断提升，</w:t>
      </w:r>
      <w:proofErr w:type="gramStart"/>
      <w:r>
        <w:rPr>
          <w:rFonts w:ascii="仿宋" w:eastAsia="仿宋" w:hAnsi="仿宋" w:cs="仿宋_GB2312" w:hint="eastAsia"/>
          <w:sz w:val="32"/>
          <w:szCs w:val="32"/>
        </w:rPr>
        <w:t>一</w:t>
      </w:r>
      <w:proofErr w:type="gramEnd"/>
      <w:r>
        <w:rPr>
          <w:rFonts w:ascii="仿宋" w:eastAsia="仿宋" w:hAnsi="仿宋" w:cs="仿宋_GB2312" w:hint="eastAsia"/>
          <w:sz w:val="32"/>
          <w:szCs w:val="32"/>
        </w:rPr>
        <w:t>志愿硕士生源数量2018年比</w:t>
      </w:r>
      <w:r>
        <w:rPr>
          <w:rFonts w:ascii="仿宋" w:eastAsia="仿宋" w:hAnsi="仿宋" w:cs="仿宋_GB2312"/>
          <w:sz w:val="32"/>
          <w:szCs w:val="32"/>
        </w:rPr>
        <w:t>2017</w:t>
      </w:r>
      <w:r>
        <w:rPr>
          <w:rFonts w:ascii="仿宋" w:eastAsia="仿宋" w:hAnsi="仿宋" w:cs="仿宋_GB2312" w:hint="eastAsia"/>
          <w:sz w:val="32"/>
          <w:szCs w:val="32"/>
        </w:rPr>
        <w:t>年增长了</w:t>
      </w:r>
      <w:r>
        <w:rPr>
          <w:rFonts w:ascii="仿宋" w:eastAsia="仿宋" w:hAnsi="仿宋" w:cs="仿宋_GB2312"/>
          <w:sz w:val="32"/>
          <w:szCs w:val="32"/>
        </w:rPr>
        <w:t>41%</w:t>
      </w:r>
      <w:r>
        <w:rPr>
          <w:rFonts w:ascii="仿宋" w:eastAsia="仿宋" w:hAnsi="仿宋" w:cs="仿宋_GB2312" w:hint="eastAsia"/>
          <w:sz w:val="32"/>
          <w:szCs w:val="32"/>
        </w:rPr>
        <w:t>，2019年比2018年增加15%。</w:t>
      </w:r>
      <w:r>
        <w:rPr>
          <w:rFonts w:ascii="仿宋" w:eastAsia="仿宋" w:hAnsi="仿宋" w:cs="仿宋_GB2312"/>
          <w:sz w:val="32"/>
          <w:szCs w:val="32"/>
        </w:rPr>
        <w:t>2018</w:t>
      </w:r>
      <w:r>
        <w:rPr>
          <w:rFonts w:ascii="仿宋" w:eastAsia="仿宋" w:hAnsi="仿宋" w:cs="仿宋_GB2312" w:hint="eastAsia"/>
          <w:sz w:val="32"/>
          <w:szCs w:val="32"/>
        </w:rPr>
        <w:t>年我校共录取硕士生</w:t>
      </w:r>
      <w:r>
        <w:rPr>
          <w:rFonts w:ascii="仿宋" w:eastAsia="仿宋" w:hAnsi="仿宋" w:cs="仿宋_GB2312"/>
          <w:sz w:val="32"/>
          <w:szCs w:val="32"/>
        </w:rPr>
        <w:t>1465</w:t>
      </w:r>
      <w:r>
        <w:rPr>
          <w:rFonts w:ascii="仿宋" w:eastAsia="仿宋" w:hAnsi="仿宋" w:cs="仿宋_GB2312" w:hint="eastAsia"/>
          <w:sz w:val="32"/>
          <w:szCs w:val="32"/>
        </w:rPr>
        <w:t>人、博士生</w:t>
      </w:r>
      <w:r>
        <w:rPr>
          <w:rFonts w:ascii="仿宋" w:eastAsia="仿宋" w:hAnsi="仿宋" w:cs="仿宋_GB2312"/>
          <w:sz w:val="32"/>
          <w:szCs w:val="32"/>
        </w:rPr>
        <w:t>147</w:t>
      </w:r>
      <w:r>
        <w:rPr>
          <w:rFonts w:ascii="仿宋" w:eastAsia="仿宋" w:hAnsi="仿宋" w:cs="仿宋_GB2312" w:hint="eastAsia"/>
          <w:sz w:val="32"/>
          <w:szCs w:val="32"/>
        </w:rPr>
        <w:t>人；授予硕士学位</w:t>
      </w:r>
      <w:r>
        <w:rPr>
          <w:rFonts w:ascii="仿宋" w:eastAsia="仿宋" w:hAnsi="仿宋" w:cs="仿宋_GB2312"/>
          <w:sz w:val="32"/>
          <w:szCs w:val="32"/>
        </w:rPr>
        <w:t>1113</w:t>
      </w:r>
      <w:r>
        <w:rPr>
          <w:rFonts w:ascii="仿宋" w:eastAsia="仿宋" w:hAnsi="仿宋" w:cs="仿宋_GB2312" w:hint="eastAsia"/>
          <w:sz w:val="32"/>
          <w:szCs w:val="32"/>
        </w:rPr>
        <w:t>人、博士学位</w:t>
      </w:r>
      <w:r>
        <w:rPr>
          <w:rFonts w:ascii="仿宋" w:eastAsia="仿宋" w:hAnsi="仿宋" w:cs="仿宋_GB2312"/>
          <w:sz w:val="32"/>
          <w:szCs w:val="32"/>
        </w:rPr>
        <w:t>84</w:t>
      </w:r>
      <w:r>
        <w:rPr>
          <w:rFonts w:ascii="仿宋" w:eastAsia="仿宋" w:hAnsi="仿宋" w:cs="仿宋_GB2312" w:hint="eastAsia"/>
          <w:sz w:val="32"/>
          <w:szCs w:val="32"/>
        </w:rPr>
        <w:t>人。</w:t>
      </w:r>
      <w:r>
        <w:rPr>
          <w:rFonts w:ascii="仿宋" w:eastAsia="仿宋" w:hAnsi="仿宋" w:cs="仿宋_GB2312"/>
          <w:sz w:val="32"/>
          <w:szCs w:val="32"/>
        </w:rPr>
        <w:t>2018</w:t>
      </w:r>
      <w:r>
        <w:rPr>
          <w:rFonts w:ascii="仿宋" w:eastAsia="仿宋" w:hAnsi="仿宋" w:cs="仿宋_GB2312" w:hint="eastAsia"/>
          <w:sz w:val="32"/>
          <w:szCs w:val="32"/>
        </w:rPr>
        <w:t>年我校共有</w:t>
      </w:r>
      <w:r>
        <w:rPr>
          <w:rFonts w:ascii="仿宋" w:eastAsia="仿宋" w:hAnsi="仿宋" w:cs="仿宋_GB2312"/>
          <w:sz w:val="32"/>
          <w:szCs w:val="32"/>
        </w:rPr>
        <w:t>10</w:t>
      </w:r>
      <w:r>
        <w:rPr>
          <w:rFonts w:ascii="仿宋" w:eastAsia="仿宋" w:hAnsi="仿宋" w:cs="仿宋_GB2312" w:hint="eastAsia"/>
          <w:sz w:val="32"/>
          <w:szCs w:val="32"/>
        </w:rPr>
        <w:t>篇硕士论文、</w:t>
      </w:r>
      <w:r>
        <w:rPr>
          <w:rFonts w:ascii="仿宋" w:eastAsia="仿宋" w:hAnsi="仿宋" w:cs="仿宋_GB2312"/>
          <w:sz w:val="32"/>
          <w:szCs w:val="32"/>
        </w:rPr>
        <w:t>2</w:t>
      </w:r>
      <w:r>
        <w:rPr>
          <w:rFonts w:ascii="仿宋" w:eastAsia="仿宋" w:hAnsi="仿宋" w:cs="仿宋_GB2312" w:hint="eastAsia"/>
          <w:sz w:val="32"/>
          <w:szCs w:val="32"/>
        </w:rPr>
        <w:t>篇博士论文评为省级优秀学位论文，获批</w:t>
      </w:r>
      <w:r>
        <w:rPr>
          <w:rFonts w:ascii="仿宋" w:eastAsia="仿宋" w:hAnsi="仿宋" w:cs="仿宋_GB2312"/>
          <w:sz w:val="32"/>
          <w:szCs w:val="32"/>
        </w:rPr>
        <w:t>12</w:t>
      </w:r>
      <w:r>
        <w:rPr>
          <w:rFonts w:ascii="仿宋" w:eastAsia="仿宋" w:hAnsi="仿宋" w:cs="仿宋_GB2312" w:hint="eastAsia"/>
          <w:sz w:val="32"/>
          <w:szCs w:val="32"/>
        </w:rPr>
        <w:t>项省级研究生教改课题，</w:t>
      </w:r>
      <w:r>
        <w:rPr>
          <w:rFonts w:ascii="仿宋" w:eastAsia="仿宋" w:hAnsi="仿宋" w:cs="仿宋_GB2312"/>
          <w:sz w:val="32"/>
          <w:szCs w:val="32"/>
        </w:rPr>
        <w:t>3</w:t>
      </w:r>
      <w:r>
        <w:rPr>
          <w:rFonts w:ascii="仿宋" w:eastAsia="仿宋" w:hAnsi="仿宋" w:cs="仿宋_GB2312" w:hint="eastAsia"/>
          <w:sz w:val="32"/>
          <w:szCs w:val="32"/>
        </w:rPr>
        <w:t>个省级研究生创新基地，</w:t>
      </w:r>
      <w:r>
        <w:rPr>
          <w:rFonts w:ascii="仿宋" w:eastAsia="仿宋" w:hAnsi="仿宋" w:cs="仿宋_GB2312"/>
          <w:sz w:val="32"/>
          <w:szCs w:val="32"/>
        </w:rPr>
        <w:t>1</w:t>
      </w:r>
      <w:r>
        <w:rPr>
          <w:rFonts w:ascii="仿宋" w:eastAsia="仿宋" w:hAnsi="仿宋" w:cs="仿宋_GB2312" w:hint="eastAsia"/>
          <w:sz w:val="32"/>
          <w:szCs w:val="32"/>
        </w:rPr>
        <w:t>个全国研究生实践教育示范基地。</w:t>
      </w:r>
    </w:p>
    <w:p w:rsidR="00C31FFB" w:rsidRDefault="00C31FFB" w:rsidP="008F23D6">
      <w:pPr>
        <w:adjustRightInd w:val="0"/>
        <w:snapToGrid w:val="0"/>
        <w:spacing w:beforeLines="20" w:before="62" w:line="560" w:lineRule="exact"/>
        <w:ind w:firstLineChars="200" w:firstLine="643"/>
        <w:rPr>
          <w:rFonts w:ascii="仿宋" w:eastAsia="仿宋" w:hAnsi="仿宋" w:cs="仿宋_GB2312"/>
          <w:sz w:val="32"/>
          <w:szCs w:val="32"/>
        </w:rPr>
      </w:pPr>
      <w:r>
        <w:rPr>
          <w:rFonts w:ascii="仿宋" w:eastAsia="仿宋" w:hAnsi="仿宋" w:hint="eastAsia"/>
          <w:b/>
          <w:bCs/>
          <w:sz w:val="32"/>
          <w:szCs w:val="32"/>
        </w:rPr>
        <w:t>3.研究生思政工作有声有色。</w:t>
      </w:r>
      <w:r>
        <w:rPr>
          <w:rFonts w:ascii="仿宋" w:eastAsia="仿宋" w:hAnsi="仿宋" w:cs="仿宋_GB2312" w:hint="eastAsia"/>
          <w:sz w:val="32"/>
          <w:szCs w:val="32"/>
        </w:rPr>
        <w:t>获第四届全国“互联网</w:t>
      </w:r>
      <w:r>
        <w:rPr>
          <w:rFonts w:ascii="仿宋" w:eastAsia="仿宋" w:hAnsi="仿宋" w:cs="仿宋_GB2312"/>
          <w:sz w:val="32"/>
          <w:szCs w:val="32"/>
        </w:rPr>
        <w:t>+</w:t>
      </w:r>
      <w:r>
        <w:rPr>
          <w:rFonts w:ascii="仿宋" w:eastAsia="仿宋" w:hAnsi="仿宋" w:cs="仿宋_GB2312" w:hint="eastAsia"/>
          <w:sz w:val="32"/>
          <w:szCs w:val="32"/>
        </w:rPr>
        <w:t>”大学生创新创业大赛金奖</w:t>
      </w:r>
      <w:r>
        <w:rPr>
          <w:rFonts w:ascii="仿宋" w:eastAsia="仿宋" w:hAnsi="仿宋" w:cs="仿宋_GB2312"/>
          <w:sz w:val="32"/>
          <w:szCs w:val="32"/>
        </w:rPr>
        <w:t>1</w:t>
      </w:r>
      <w:r>
        <w:rPr>
          <w:rFonts w:ascii="仿宋" w:eastAsia="仿宋" w:hAnsi="仿宋" w:cs="仿宋_GB2312" w:hint="eastAsia"/>
          <w:sz w:val="32"/>
          <w:szCs w:val="32"/>
        </w:rPr>
        <w:t>项，获</w:t>
      </w:r>
      <w:r>
        <w:rPr>
          <w:rFonts w:ascii="仿宋" w:eastAsia="仿宋" w:hAnsi="仿宋" w:cs="仿宋_GB2312"/>
          <w:sz w:val="32"/>
          <w:szCs w:val="32"/>
        </w:rPr>
        <w:t>2018</w:t>
      </w:r>
      <w:r>
        <w:rPr>
          <w:rFonts w:ascii="仿宋" w:eastAsia="仿宋" w:hAnsi="仿宋" w:cs="仿宋_GB2312" w:hint="eastAsia"/>
          <w:sz w:val="32"/>
          <w:szCs w:val="32"/>
        </w:rPr>
        <w:t>年“创青春”全国大学生创业大赛银奖</w:t>
      </w:r>
      <w:r>
        <w:rPr>
          <w:rFonts w:ascii="仿宋" w:eastAsia="仿宋" w:hAnsi="仿宋" w:cs="仿宋_GB2312"/>
          <w:sz w:val="32"/>
          <w:szCs w:val="32"/>
        </w:rPr>
        <w:t>1</w:t>
      </w:r>
      <w:r>
        <w:rPr>
          <w:rFonts w:ascii="仿宋" w:eastAsia="仿宋" w:hAnsi="仿宋" w:cs="仿宋_GB2312" w:hint="eastAsia"/>
          <w:sz w:val="32"/>
          <w:szCs w:val="32"/>
        </w:rPr>
        <w:t>项。有</w:t>
      </w:r>
      <w:r>
        <w:rPr>
          <w:rFonts w:ascii="仿宋" w:eastAsia="仿宋" w:hAnsi="仿宋" w:cs="仿宋_GB2312"/>
          <w:sz w:val="32"/>
          <w:szCs w:val="32"/>
        </w:rPr>
        <w:t>40</w:t>
      </w:r>
      <w:r>
        <w:rPr>
          <w:rFonts w:ascii="仿宋" w:eastAsia="仿宋" w:hAnsi="仿宋" w:cs="仿宋_GB2312" w:hint="eastAsia"/>
          <w:sz w:val="32"/>
          <w:szCs w:val="32"/>
        </w:rPr>
        <w:t>个项目获湖南省研究生创新基金项目立项。</w:t>
      </w:r>
      <w:r>
        <w:rPr>
          <w:rFonts w:ascii="仿宋" w:eastAsia="仿宋" w:hAnsi="仿宋" w:hint="eastAsia"/>
          <w:sz w:val="32"/>
          <w:szCs w:val="32"/>
        </w:rPr>
        <w:t>举办了第十七届研究生学术活动节、</w:t>
      </w:r>
      <w:r>
        <w:rPr>
          <w:rFonts w:ascii="仿宋" w:eastAsia="仿宋" w:hAnsi="仿宋" w:cs="仿宋_GB2312" w:hint="eastAsia"/>
          <w:sz w:val="32"/>
          <w:szCs w:val="32"/>
        </w:rPr>
        <w:t>暑期“博士团”专业实践活动、女生文化节、心理健康节、宿舍文化节、中英文演讲赛、辩论赛、篮球赛、歌手比赛等活动。承办了湖南省“农林经济管理理论与方法”研究生暑期学校和湖南省研究生创新论坛“食品绿色加工与安全控制技术”分论坛。</w:t>
      </w:r>
      <w:r>
        <w:rPr>
          <w:rFonts w:ascii="仿宋" w:eastAsia="仿宋" w:hAnsi="仿宋" w:cs="仿宋_GB2312"/>
          <w:sz w:val="32"/>
          <w:szCs w:val="32"/>
        </w:rPr>
        <w:t>1</w:t>
      </w:r>
      <w:r>
        <w:rPr>
          <w:rFonts w:ascii="仿宋" w:eastAsia="仿宋" w:hAnsi="仿宋" w:cs="仿宋_GB2312" w:hint="eastAsia"/>
          <w:sz w:val="32"/>
          <w:szCs w:val="32"/>
        </w:rPr>
        <w:t>人获“</w:t>
      </w:r>
      <w:r>
        <w:rPr>
          <w:rFonts w:ascii="仿宋" w:eastAsia="仿宋" w:hAnsi="仿宋" w:cs="仿宋_GB2312"/>
          <w:sz w:val="32"/>
          <w:szCs w:val="32"/>
        </w:rPr>
        <w:t>2018</w:t>
      </w:r>
      <w:r>
        <w:rPr>
          <w:rFonts w:ascii="仿宋" w:eastAsia="仿宋" w:hAnsi="仿宋" w:cs="仿宋_GB2312" w:hint="eastAsia"/>
          <w:sz w:val="32"/>
          <w:szCs w:val="32"/>
        </w:rPr>
        <w:t>年湖南省普通高校百佳大学生党员”称号，</w:t>
      </w:r>
      <w:r>
        <w:rPr>
          <w:rFonts w:ascii="仿宋" w:eastAsia="仿宋" w:hAnsi="仿宋" w:cs="仿宋_GB2312"/>
          <w:sz w:val="32"/>
          <w:szCs w:val="32"/>
        </w:rPr>
        <w:t>36</w:t>
      </w:r>
      <w:r>
        <w:rPr>
          <w:rFonts w:ascii="仿宋" w:eastAsia="仿宋" w:hAnsi="仿宋" w:cs="仿宋_GB2312" w:hint="eastAsia"/>
          <w:sz w:val="32"/>
          <w:szCs w:val="32"/>
        </w:rPr>
        <w:t>人被评为省级优秀毕业生，研究生团委获“求实”先进单位。学校获“</w:t>
      </w:r>
      <w:r>
        <w:rPr>
          <w:rFonts w:ascii="仿宋" w:eastAsia="仿宋" w:hAnsi="仿宋" w:cs="仿宋_GB2312"/>
          <w:sz w:val="32"/>
          <w:szCs w:val="32"/>
        </w:rPr>
        <w:t>2018</w:t>
      </w:r>
      <w:r>
        <w:rPr>
          <w:rFonts w:ascii="仿宋" w:eastAsia="仿宋" w:hAnsi="仿宋" w:cs="仿宋_GB2312" w:hint="eastAsia"/>
          <w:sz w:val="32"/>
          <w:szCs w:val="32"/>
        </w:rPr>
        <w:t>年省研究生思政教育研究与实践先进集体”、国家思想政治成果C类优秀奖、省级思想政治成果一等奖等荣誉。</w:t>
      </w:r>
    </w:p>
    <w:p w:rsidR="00C31FFB" w:rsidRDefault="00C31FFB" w:rsidP="008F23D6">
      <w:pPr>
        <w:adjustRightInd w:val="0"/>
        <w:snapToGrid w:val="0"/>
        <w:spacing w:beforeLines="20" w:before="62" w:line="56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4.</w:t>
      </w:r>
      <w:r>
        <w:rPr>
          <w:rFonts w:ascii="仿宋" w:eastAsia="仿宋" w:hAnsi="仿宋" w:hint="eastAsia"/>
          <w:b/>
          <w:sz w:val="32"/>
          <w:szCs w:val="32"/>
        </w:rPr>
        <w:t>庆祝我校学位与研究生教育</w:t>
      </w:r>
      <w:r>
        <w:rPr>
          <w:rFonts w:ascii="仿宋" w:eastAsia="仿宋" w:hAnsi="仿宋"/>
          <w:b/>
          <w:sz w:val="32"/>
          <w:szCs w:val="32"/>
        </w:rPr>
        <w:t>40</w:t>
      </w:r>
      <w:r>
        <w:rPr>
          <w:rFonts w:ascii="仿宋" w:eastAsia="仿宋" w:hAnsi="仿宋" w:hint="eastAsia"/>
          <w:b/>
          <w:sz w:val="32"/>
          <w:szCs w:val="32"/>
        </w:rPr>
        <w:t>周年系列活动</w:t>
      </w:r>
      <w:r>
        <w:rPr>
          <w:rFonts w:ascii="仿宋" w:eastAsia="仿宋" w:hAnsi="仿宋" w:cs="仿宋_GB2312" w:hint="eastAsia"/>
          <w:b/>
          <w:sz w:val="32"/>
          <w:szCs w:val="32"/>
        </w:rPr>
        <w:t>顺利</w:t>
      </w:r>
      <w:r>
        <w:rPr>
          <w:rFonts w:ascii="仿宋" w:eastAsia="仿宋" w:hAnsi="仿宋" w:cs="仿宋_GB2312" w:hint="eastAsia"/>
          <w:b/>
          <w:bCs/>
          <w:sz w:val="32"/>
          <w:szCs w:val="32"/>
        </w:rPr>
        <w:t>开展</w:t>
      </w:r>
      <w:r>
        <w:rPr>
          <w:rFonts w:ascii="仿宋" w:eastAsia="仿宋" w:hAnsi="仿宋" w:cs="仿宋_GB2312" w:hint="eastAsia"/>
          <w:b/>
          <w:sz w:val="32"/>
          <w:szCs w:val="32"/>
        </w:rPr>
        <w:t>。</w:t>
      </w:r>
      <w:r>
        <w:rPr>
          <w:rFonts w:ascii="仿宋" w:eastAsia="仿宋" w:hAnsi="仿宋" w:hint="eastAsia"/>
          <w:sz w:val="32"/>
          <w:szCs w:val="32"/>
        </w:rPr>
        <w:t>拍了一部研究生教育宣传片</w:t>
      </w:r>
      <w:r>
        <w:rPr>
          <w:rFonts w:ascii="仿宋" w:eastAsia="仿宋" w:hAnsi="仿宋" w:cs="仿宋_GB2312" w:hint="eastAsia"/>
          <w:sz w:val="32"/>
          <w:szCs w:val="32"/>
        </w:rPr>
        <w:t>、编写</w:t>
      </w:r>
      <w:r>
        <w:rPr>
          <w:rFonts w:ascii="仿宋" w:eastAsia="仿宋" w:hAnsi="仿宋" w:hint="eastAsia"/>
          <w:sz w:val="32"/>
          <w:szCs w:val="32"/>
        </w:rPr>
        <w:t>了《湖南农业大学学位与研究生教育四十周年》、召开了庆祝湖南农业大学学位与研究生教育四十周年大会，举办了湖南农业大学学位与研</w:t>
      </w:r>
      <w:r>
        <w:rPr>
          <w:rFonts w:ascii="仿宋" w:eastAsia="仿宋" w:hAnsi="仿宋" w:hint="eastAsia"/>
          <w:sz w:val="32"/>
          <w:szCs w:val="32"/>
        </w:rPr>
        <w:lastRenderedPageBreak/>
        <w:t>究生教育四十周年庆典晚会，开展了</w:t>
      </w:r>
      <w:r>
        <w:rPr>
          <w:rFonts w:ascii="仿宋" w:eastAsia="仿宋" w:hAnsi="仿宋"/>
          <w:sz w:val="32"/>
          <w:szCs w:val="32"/>
        </w:rPr>
        <w:t>“</w:t>
      </w:r>
      <w:r>
        <w:rPr>
          <w:rFonts w:ascii="仿宋" w:eastAsia="仿宋" w:hAnsi="仿宋" w:hint="eastAsia"/>
          <w:sz w:val="32"/>
          <w:szCs w:val="32"/>
        </w:rPr>
        <w:t>我和我的导师</w:t>
      </w:r>
      <w:r>
        <w:rPr>
          <w:rFonts w:ascii="仿宋" w:eastAsia="仿宋" w:hAnsi="仿宋"/>
          <w:sz w:val="32"/>
          <w:szCs w:val="32"/>
        </w:rPr>
        <w:t>”</w:t>
      </w:r>
      <w:r>
        <w:rPr>
          <w:rFonts w:ascii="仿宋" w:eastAsia="仿宋" w:hAnsi="仿宋" w:hint="eastAsia"/>
          <w:sz w:val="32"/>
          <w:szCs w:val="32"/>
        </w:rPr>
        <w:t>系列活动，加大了我校学位与研究生教育的宣传力度，扩大了学校学科建设与研究生教育的影响和声誉。</w:t>
      </w:r>
    </w:p>
    <w:p w:rsidR="00C31FFB" w:rsidRDefault="00C31FFB" w:rsidP="008F23D6">
      <w:pPr>
        <w:adjustRightInd w:val="0"/>
        <w:snapToGrid w:val="0"/>
        <w:spacing w:beforeLines="20" w:before="62" w:line="560" w:lineRule="exact"/>
        <w:ind w:firstLineChars="200" w:firstLine="643"/>
        <w:rPr>
          <w:rFonts w:ascii="黑体" w:eastAsia="黑体" w:hAnsi="黑体"/>
          <w:b/>
          <w:bCs/>
          <w:sz w:val="32"/>
          <w:szCs w:val="32"/>
        </w:rPr>
      </w:pPr>
      <w:r>
        <w:rPr>
          <w:rFonts w:ascii="黑体" w:eastAsia="黑体" w:hAnsi="黑体" w:cs="黑体" w:hint="eastAsia"/>
          <w:b/>
          <w:bCs/>
          <w:sz w:val="32"/>
          <w:szCs w:val="32"/>
        </w:rPr>
        <w:t>二、2</w:t>
      </w:r>
      <w:r>
        <w:rPr>
          <w:rFonts w:ascii="黑体" w:eastAsia="黑体" w:hAnsi="黑体" w:cs="黑体"/>
          <w:b/>
          <w:bCs/>
          <w:sz w:val="32"/>
          <w:szCs w:val="32"/>
        </w:rPr>
        <w:t>019</w:t>
      </w:r>
      <w:r>
        <w:rPr>
          <w:rFonts w:ascii="黑体" w:eastAsia="黑体" w:hAnsi="黑体" w:cs="黑体" w:hint="eastAsia"/>
          <w:b/>
          <w:bCs/>
          <w:sz w:val="32"/>
          <w:szCs w:val="32"/>
        </w:rPr>
        <w:t>年工作计划</w:t>
      </w:r>
    </w:p>
    <w:p w:rsidR="00C31FFB" w:rsidRDefault="00C31FFB" w:rsidP="008F23D6">
      <w:pPr>
        <w:adjustRightInd w:val="0"/>
        <w:snapToGrid w:val="0"/>
        <w:spacing w:beforeLines="20" w:before="62" w:line="560" w:lineRule="exact"/>
        <w:ind w:firstLineChars="177" w:firstLine="566"/>
        <w:rPr>
          <w:rFonts w:ascii="仿宋" w:eastAsia="仿宋" w:hAnsi="仿宋"/>
          <w:kern w:val="0"/>
          <w:sz w:val="32"/>
          <w:szCs w:val="32"/>
        </w:rPr>
      </w:pPr>
      <w:r>
        <w:rPr>
          <w:rFonts w:ascii="仿宋" w:eastAsia="仿宋" w:hAnsi="仿宋"/>
          <w:kern w:val="0"/>
          <w:sz w:val="32"/>
          <w:szCs w:val="32"/>
        </w:rPr>
        <w:t>2019</w:t>
      </w:r>
      <w:r>
        <w:rPr>
          <w:rFonts w:ascii="仿宋" w:eastAsia="仿宋" w:hAnsi="仿宋" w:hint="eastAsia"/>
          <w:kern w:val="0"/>
          <w:sz w:val="32"/>
          <w:szCs w:val="32"/>
        </w:rPr>
        <w:t>年是中华人民共和国成立</w:t>
      </w:r>
      <w:r>
        <w:rPr>
          <w:rFonts w:ascii="仿宋" w:eastAsia="仿宋" w:hAnsi="仿宋"/>
          <w:kern w:val="0"/>
          <w:sz w:val="32"/>
          <w:szCs w:val="32"/>
        </w:rPr>
        <w:t>70</w:t>
      </w:r>
      <w:r>
        <w:rPr>
          <w:rFonts w:ascii="仿宋" w:eastAsia="仿宋" w:hAnsi="仿宋" w:hint="eastAsia"/>
          <w:kern w:val="0"/>
          <w:sz w:val="32"/>
          <w:szCs w:val="32"/>
        </w:rPr>
        <w:t>周年，是全面建成小康社会、实现第一个百年奋斗目标的关键之年，是深入贯彻落实全国教育大会精神开局之年，是教育系统深入实施“奋进之笔”，攻坚克难、狠抓落实的重要一年。</w:t>
      </w:r>
    </w:p>
    <w:p w:rsidR="00C31FFB" w:rsidRDefault="00C31FFB" w:rsidP="008F23D6">
      <w:pPr>
        <w:adjustRightInd w:val="0"/>
        <w:snapToGrid w:val="0"/>
        <w:spacing w:beforeLines="20" w:before="62" w:line="560" w:lineRule="exact"/>
        <w:ind w:firstLineChars="177" w:firstLine="569"/>
        <w:rPr>
          <w:rFonts w:ascii="仿宋" w:eastAsia="仿宋" w:hAnsi="仿宋"/>
          <w:sz w:val="32"/>
          <w:szCs w:val="32"/>
        </w:rPr>
      </w:pPr>
      <w:r>
        <w:rPr>
          <w:rFonts w:ascii="仿宋" w:eastAsia="仿宋" w:hAnsi="仿宋" w:hint="eastAsia"/>
          <w:b/>
          <w:kern w:val="0"/>
          <w:sz w:val="32"/>
          <w:szCs w:val="32"/>
        </w:rPr>
        <w:t>学校学科建设与研究生教育的指导思想是：</w:t>
      </w:r>
      <w:r>
        <w:rPr>
          <w:rFonts w:ascii="仿宋" w:eastAsia="仿宋" w:hAnsi="仿宋" w:hint="eastAsia"/>
          <w:kern w:val="0"/>
          <w:sz w:val="32"/>
          <w:szCs w:val="32"/>
        </w:rPr>
        <w:t>高举中国特色社会主义伟大旗帜，以习近平新时代中国特色社会主义思想为指导，深入贯彻党的十九大和十九届二中、三中全会精神，深入学习贯彻全国、全省教育大会精神，落实《教育现代化2035》和《实施方案》，坚持服务需求、提高质量为主线，坚持稳中求进工作总基调，坚持以立德树人为根本，坚持高质量发展，坚持以队伍建设为保障，坚持抓改革促发展、抓日常促重点、抓责任促安全、抓关键促质量、抓党建促队伍，推进</w:t>
      </w:r>
      <w:r>
        <w:rPr>
          <w:rFonts w:ascii="仿宋" w:eastAsia="仿宋" w:hAnsi="仿宋"/>
          <w:kern w:val="0"/>
          <w:sz w:val="32"/>
          <w:szCs w:val="32"/>
        </w:rPr>
        <w:t>“</w:t>
      </w:r>
      <w:r>
        <w:rPr>
          <w:rFonts w:ascii="仿宋" w:eastAsia="仿宋" w:hAnsi="仿宋" w:hint="eastAsia"/>
          <w:kern w:val="0"/>
          <w:sz w:val="32"/>
          <w:szCs w:val="32"/>
        </w:rPr>
        <w:t>双一流</w:t>
      </w:r>
      <w:r>
        <w:rPr>
          <w:rFonts w:ascii="仿宋" w:eastAsia="仿宋" w:hAnsi="仿宋"/>
          <w:kern w:val="0"/>
          <w:sz w:val="32"/>
          <w:szCs w:val="32"/>
        </w:rPr>
        <w:t>”</w:t>
      </w:r>
      <w:r>
        <w:rPr>
          <w:rFonts w:ascii="仿宋" w:eastAsia="仿宋" w:hAnsi="仿宋" w:hint="eastAsia"/>
          <w:kern w:val="0"/>
          <w:sz w:val="32"/>
          <w:szCs w:val="32"/>
        </w:rPr>
        <w:t>建设和研究生教育良性互动发展，以优异成绩庆祝中华人民共和国成立70周年。2019年</w:t>
      </w:r>
      <w:r>
        <w:rPr>
          <w:rFonts w:ascii="仿宋" w:eastAsia="仿宋" w:hAnsi="仿宋" w:hint="eastAsia"/>
          <w:sz w:val="32"/>
          <w:szCs w:val="32"/>
        </w:rPr>
        <w:t>着力抓好以下十大重点工作：</w:t>
      </w:r>
    </w:p>
    <w:p w:rsidR="00C31FFB" w:rsidRDefault="00C31FFB" w:rsidP="008F23D6">
      <w:pPr>
        <w:adjustRightInd w:val="0"/>
        <w:snapToGrid w:val="0"/>
        <w:spacing w:beforeLines="20" w:before="62" w:line="560" w:lineRule="exact"/>
        <w:ind w:firstLineChars="200" w:firstLine="643"/>
        <w:rPr>
          <w:rFonts w:ascii="仿宋" w:eastAsia="仿宋" w:hAnsi="仿宋" w:cs="仿宋_GB2312"/>
          <w:color w:val="000000"/>
          <w:sz w:val="32"/>
          <w:szCs w:val="32"/>
        </w:rPr>
      </w:pPr>
      <w:r>
        <w:rPr>
          <w:rFonts w:ascii="仿宋" w:eastAsia="仿宋" w:hAnsi="仿宋" w:cs="仿宋_GB2312" w:hint="eastAsia"/>
          <w:b/>
          <w:color w:val="000000"/>
          <w:sz w:val="32"/>
          <w:szCs w:val="32"/>
        </w:rPr>
        <w:t>1.深化学科管理改革。</w:t>
      </w:r>
      <w:r>
        <w:rPr>
          <w:rFonts w:ascii="仿宋" w:eastAsia="仿宋" w:hAnsi="仿宋" w:hint="eastAsia"/>
          <w:bCs/>
          <w:sz w:val="32"/>
          <w:szCs w:val="32"/>
        </w:rPr>
        <w:t>坚持责权利统一，</w:t>
      </w:r>
      <w:r>
        <w:rPr>
          <w:rFonts w:ascii="仿宋" w:eastAsia="仿宋" w:hAnsi="仿宋" w:cs="仿宋_GB2312" w:hint="eastAsia"/>
          <w:color w:val="000000"/>
          <w:sz w:val="32"/>
          <w:szCs w:val="32"/>
        </w:rPr>
        <w:t>对照各学科建设方案、</w:t>
      </w:r>
      <w:r>
        <w:rPr>
          <w:rFonts w:ascii="仿宋" w:eastAsia="仿宋" w:hAnsi="仿宋" w:hint="eastAsia"/>
          <w:bCs/>
          <w:sz w:val="32"/>
          <w:szCs w:val="32"/>
        </w:rPr>
        <w:t>学科带头人聘期目标，</w:t>
      </w:r>
      <w:r>
        <w:rPr>
          <w:rFonts w:ascii="仿宋" w:eastAsia="仿宋" w:hAnsi="仿宋" w:cs="仿宋_GB2312" w:hint="eastAsia"/>
          <w:color w:val="000000"/>
          <w:sz w:val="32"/>
          <w:szCs w:val="32"/>
        </w:rPr>
        <w:t>做好学科带头人中期考核，进一步</w:t>
      </w:r>
      <w:r>
        <w:rPr>
          <w:rFonts w:ascii="仿宋" w:eastAsia="仿宋" w:hAnsi="仿宋" w:hint="eastAsia"/>
          <w:bCs/>
          <w:sz w:val="32"/>
          <w:szCs w:val="32"/>
        </w:rPr>
        <w:t>明确</w:t>
      </w:r>
      <w:r>
        <w:rPr>
          <w:rFonts w:ascii="仿宋" w:eastAsia="仿宋" w:hAnsi="仿宋" w:cs="仿宋_GB2312" w:hint="eastAsia"/>
          <w:color w:val="000000"/>
          <w:sz w:val="32"/>
          <w:szCs w:val="32"/>
        </w:rPr>
        <w:t>学科带头人</w:t>
      </w:r>
      <w:r>
        <w:rPr>
          <w:rFonts w:ascii="仿宋" w:eastAsia="仿宋" w:hAnsi="仿宋" w:hint="eastAsia"/>
          <w:bCs/>
          <w:sz w:val="32"/>
          <w:szCs w:val="32"/>
        </w:rPr>
        <w:t>权责利，提高</w:t>
      </w:r>
      <w:r>
        <w:rPr>
          <w:rFonts w:ascii="仿宋" w:eastAsia="仿宋" w:hAnsi="仿宋" w:cs="仿宋_GB2312" w:hint="eastAsia"/>
          <w:color w:val="000000"/>
          <w:sz w:val="32"/>
          <w:szCs w:val="32"/>
        </w:rPr>
        <w:t>学科带头人</w:t>
      </w:r>
      <w:r>
        <w:rPr>
          <w:rFonts w:ascii="仿宋" w:eastAsia="仿宋" w:hAnsi="仿宋" w:hint="eastAsia"/>
          <w:bCs/>
          <w:sz w:val="32"/>
          <w:szCs w:val="32"/>
        </w:rPr>
        <w:t>待遇；</w:t>
      </w:r>
      <w:r>
        <w:rPr>
          <w:rFonts w:ascii="仿宋" w:eastAsia="仿宋" w:hAnsi="仿宋" w:cs="仿宋_GB2312" w:hint="eastAsia"/>
          <w:color w:val="000000"/>
          <w:sz w:val="32"/>
          <w:szCs w:val="32"/>
        </w:rPr>
        <w:t>深化学科管理体制机制改革，出台《关于进一步深化学科建设体制机制改革的实施意见》；认真调研、总结、改进“双一流”</w:t>
      </w:r>
      <w:r>
        <w:rPr>
          <w:rFonts w:ascii="仿宋" w:eastAsia="仿宋" w:hAnsi="仿宋" w:cs="仿宋_GB2312" w:hint="eastAsia"/>
          <w:color w:val="000000"/>
          <w:sz w:val="32"/>
          <w:szCs w:val="32"/>
        </w:rPr>
        <w:lastRenderedPageBreak/>
        <w:t>建设工作，</w:t>
      </w:r>
      <w:r>
        <w:rPr>
          <w:rFonts w:ascii="仿宋" w:eastAsia="仿宋" w:hAnsi="仿宋" w:hint="eastAsia"/>
          <w:bCs/>
          <w:sz w:val="32"/>
          <w:szCs w:val="32"/>
        </w:rPr>
        <w:t>扩大学科和学院自主权，加强学科建设经费预算和执行管理，</w:t>
      </w:r>
      <w:r>
        <w:rPr>
          <w:rFonts w:ascii="仿宋" w:eastAsia="仿宋" w:hAnsi="仿宋" w:cs="仿宋_GB2312" w:hint="eastAsia"/>
          <w:color w:val="000000"/>
          <w:sz w:val="32"/>
          <w:szCs w:val="32"/>
        </w:rPr>
        <w:t>完善“双一流”建设项目管理办法，做好已立项项目过程管理工作；</w:t>
      </w:r>
      <w:r>
        <w:rPr>
          <w:rFonts w:ascii="仿宋" w:eastAsia="仿宋" w:hAnsi="仿宋" w:hint="eastAsia"/>
          <w:bCs/>
          <w:sz w:val="32"/>
          <w:szCs w:val="32"/>
        </w:rPr>
        <w:t>推进一级学科管理，强化学院和学科实施主体作用，落实院长和学科带头人共同负责制、学科建设目标考核制，提升学科建设组织化程度。结合学校收入分配制度改革，制定《湖南农业大学学科人才岗位设置和实施办法》，与分级聘任和“1515”“神农学者”等人才计划有效对接，明确设置要求、待遇、考核等关键问题。部分一流建设学科、一流建设培育学科和申报一级学科学位点的学科面向全球招聘高水平的学科带头人。结合学校机构设置改革，优化学科布局，促进学科协同发展。坚持优势互补、互利共赢，推进学科建设和学位点申报，推动中国科学院亚热带农业生态研究所与我校共建资源环境学院。</w:t>
      </w:r>
    </w:p>
    <w:p w:rsidR="00C31FFB" w:rsidRDefault="00C31FFB" w:rsidP="008F23D6">
      <w:pPr>
        <w:adjustRightInd w:val="0"/>
        <w:snapToGrid w:val="0"/>
        <w:spacing w:beforeLines="20" w:before="62" w:line="560" w:lineRule="exact"/>
        <w:ind w:firstLineChars="200" w:firstLine="643"/>
        <w:rPr>
          <w:rFonts w:ascii="仿宋" w:eastAsia="仿宋" w:hAnsi="仿宋"/>
          <w:bCs/>
          <w:sz w:val="32"/>
          <w:szCs w:val="32"/>
        </w:rPr>
      </w:pPr>
      <w:r>
        <w:rPr>
          <w:rFonts w:ascii="仿宋" w:eastAsia="仿宋" w:hAnsi="仿宋" w:hint="eastAsia"/>
          <w:b/>
          <w:sz w:val="32"/>
          <w:szCs w:val="32"/>
        </w:rPr>
        <w:t>2.进一步强化学科团队建设。</w:t>
      </w:r>
      <w:r>
        <w:rPr>
          <w:rFonts w:ascii="仿宋" w:eastAsia="仿宋" w:hAnsi="仿宋" w:hint="eastAsia"/>
          <w:bCs/>
          <w:sz w:val="32"/>
          <w:szCs w:val="32"/>
        </w:rPr>
        <w:t>坚持产业链、知识链双轮驱动，进一步推动按产业链组建科研和社会服务团队，按学位点和专业组建人才培养团队。积极支持学科内部之间、学科与学科之间、学科与校外同行之间的协同合作，提升学科队伍的学术创新能力。加强与政府、国内外高水平大学和科研院所、知名企业的深度合作，选派青年教师、学术带头人和骨干到外攻读学位、进修访问。对部分学科，面向全球招聘高水平学科带头人；进一步落实研究生导师立德树人职责，加强导师队伍建设，做好新一轮导师遴选、优秀导师和导师团队先进事迹宣传工作，积极选派优秀导师参加各类培训和</w:t>
      </w:r>
      <w:proofErr w:type="gramStart"/>
      <w:r>
        <w:rPr>
          <w:rFonts w:ascii="仿宋" w:eastAsia="仿宋" w:hAnsi="仿宋" w:hint="eastAsia"/>
          <w:bCs/>
          <w:sz w:val="32"/>
          <w:szCs w:val="32"/>
        </w:rPr>
        <w:t>研学</w:t>
      </w:r>
      <w:proofErr w:type="gramEnd"/>
      <w:r>
        <w:rPr>
          <w:rFonts w:ascii="仿宋" w:eastAsia="仿宋" w:hAnsi="仿宋" w:hint="eastAsia"/>
          <w:bCs/>
          <w:sz w:val="32"/>
          <w:szCs w:val="32"/>
        </w:rPr>
        <w:t>；推动学院和学科积极举办和参加高水平学术会议，扩</w:t>
      </w:r>
      <w:r>
        <w:rPr>
          <w:rFonts w:ascii="仿宋" w:eastAsia="仿宋" w:hAnsi="仿宋" w:hint="eastAsia"/>
          <w:bCs/>
          <w:sz w:val="32"/>
          <w:szCs w:val="32"/>
        </w:rPr>
        <w:lastRenderedPageBreak/>
        <w:t>大学科队伍的影响和学科声誉。</w:t>
      </w:r>
    </w:p>
    <w:p w:rsidR="00C31FFB" w:rsidRDefault="00C31FFB" w:rsidP="008F23D6">
      <w:pPr>
        <w:adjustRightInd w:val="0"/>
        <w:snapToGrid w:val="0"/>
        <w:spacing w:beforeLines="20" w:before="62" w:line="560" w:lineRule="exact"/>
        <w:ind w:firstLineChars="200" w:firstLine="643"/>
        <w:rPr>
          <w:rFonts w:ascii="仿宋" w:eastAsia="仿宋" w:hAnsi="仿宋" w:cs="仿宋_GB2312"/>
          <w:color w:val="000000"/>
          <w:sz w:val="32"/>
          <w:szCs w:val="32"/>
        </w:rPr>
      </w:pPr>
      <w:r>
        <w:rPr>
          <w:rFonts w:ascii="仿宋" w:eastAsia="仿宋" w:hAnsi="仿宋" w:hint="eastAsia"/>
          <w:b/>
          <w:sz w:val="32"/>
          <w:szCs w:val="32"/>
        </w:rPr>
        <w:t>3.推进“四大计划”实施。</w:t>
      </w:r>
      <w:r>
        <w:rPr>
          <w:rFonts w:ascii="仿宋" w:eastAsia="仿宋" w:hAnsi="仿宋" w:hint="eastAsia"/>
          <w:bCs/>
          <w:sz w:val="32"/>
          <w:szCs w:val="32"/>
        </w:rPr>
        <w:t>实施学科“高峰”建设计划，建好作物学、园艺学，冲击国家乃至世界一流；实施学科“高原”建设计划，形成优势学科带动其他学科，其他学科支撑优势学科的良好局面；实施ESI推进计划，重点支持植物与动物科学、农业科学两个学科领域冲击ESI全球排名前1‰，支持环境生态学学科领域冲击ESI全球排名前1%，扩大学科领域的国际影响力；实施特色学科方向建设计划。</w:t>
      </w:r>
      <w:r>
        <w:rPr>
          <w:rFonts w:ascii="仿宋" w:eastAsia="仿宋" w:hAnsi="仿宋" w:cs="仿宋_GB2312" w:hint="eastAsia"/>
          <w:color w:val="000000"/>
          <w:sz w:val="32"/>
          <w:szCs w:val="32"/>
        </w:rPr>
        <w:t>聚焦粮食、畜禽、蔬菜、茶叶、水果、油茶、油菜、水产品、中药材、南竹等湖南正在培育的千亿级重点产业，围绕产业链的构建和延伸，坚持扶优、扶特、扶需，狠抓特色亮点，每个学科都凝练一到两个特色方向，集中力量加强建设，使油菜、辣椒、茶叶、水稻、生猪、柑橘等领域处于全国乃至世界先进水平。</w:t>
      </w:r>
    </w:p>
    <w:p w:rsidR="00C31FFB" w:rsidRDefault="00C31FFB" w:rsidP="008F23D6">
      <w:pPr>
        <w:adjustRightInd w:val="0"/>
        <w:snapToGrid w:val="0"/>
        <w:spacing w:beforeLines="20" w:before="62" w:line="560" w:lineRule="exact"/>
        <w:ind w:firstLineChars="200" w:firstLine="643"/>
        <w:rPr>
          <w:rFonts w:ascii="仿宋" w:eastAsia="仿宋" w:hAnsi="仿宋" w:cs="仿宋_GB2312"/>
          <w:color w:val="000000"/>
          <w:sz w:val="32"/>
          <w:szCs w:val="32"/>
        </w:rPr>
      </w:pPr>
      <w:r>
        <w:rPr>
          <w:rFonts w:ascii="仿宋" w:eastAsia="仿宋" w:hAnsi="仿宋" w:cs="仿宋_GB2312" w:hint="eastAsia"/>
          <w:b/>
          <w:bCs/>
          <w:color w:val="000000"/>
          <w:sz w:val="32"/>
          <w:szCs w:val="32"/>
        </w:rPr>
        <w:t>4.加强学科文化建设。</w:t>
      </w:r>
      <w:r>
        <w:rPr>
          <w:rFonts w:ascii="仿宋" w:eastAsia="仿宋" w:hAnsi="仿宋" w:cs="仿宋_GB2312" w:hint="eastAsia"/>
          <w:color w:val="000000"/>
          <w:sz w:val="32"/>
          <w:szCs w:val="32"/>
        </w:rPr>
        <w:t>系统总结各个学科长期以来的研究风格、研究传统和人才培养模式，编写学科文化宣传册，制作宣传片，建设学科成果展示厅，在校报设立学科专栏，全方位多角度总结宣传学科特色亮点和典型案例，增进师生对学科的认同感、归属感。</w:t>
      </w:r>
    </w:p>
    <w:p w:rsidR="00C31FFB" w:rsidRDefault="00C31FFB" w:rsidP="008F23D6">
      <w:pPr>
        <w:adjustRightInd w:val="0"/>
        <w:snapToGrid w:val="0"/>
        <w:spacing w:beforeLines="20" w:before="62" w:line="560" w:lineRule="exact"/>
        <w:ind w:firstLineChars="200" w:firstLine="643"/>
        <w:rPr>
          <w:rFonts w:ascii="仿宋" w:eastAsia="仿宋" w:hAnsi="仿宋" w:cs="仿宋_GB2312"/>
          <w:color w:val="000000"/>
          <w:sz w:val="32"/>
          <w:szCs w:val="32"/>
        </w:rPr>
      </w:pPr>
      <w:r>
        <w:rPr>
          <w:rFonts w:ascii="仿宋" w:eastAsia="仿宋" w:hAnsi="仿宋" w:cs="仿宋_GB2312" w:hint="eastAsia"/>
          <w:b/>
          <w:bCs/>
          <w:color w:val="000000"/>
          <w:sz w:val="32"/>
          <w:szCs w:val="32"/>
        </w:rPr>
        <w:t>5.做好学科评估和学位点申报准备。</w:t>
      </w:r>
      <w:r>
        <w:rPr>
          <w:rFonts w:ascii="仿宋" w:eastAsia="仿宋" w:hAnsi="仿宋" w:cs="仿宋_GB2312" w:hint="eastAsia"/>
          <w:color w:val="000000"/>
          <w:sz w:val="32"/>
          <w:szCs w:val="32"/>
        </w:rPr>
        <w:t>做好学位授权点合格评估支撑材料检查工作，迎接湖南省学位办和国务院</w:t>
      </w:r>
      <w:proofErr w:type="gramStart"/>
      <w:r>
        <w:rPr>
          <w:rFonts w:ascii="仿宋" w:eastAsia="仿宋" w:hAnsi="仿宋" w:cs="仿宋_GB2312" w:hint="eastAsia"/>
          <w:color w:val="000000"/>
          <w:sz w:val="32"/>
          <w:szCs w:val="32"/>
        </w:rPr>
        <w:t>学位办抽评工</w:t>
      </w:r>
      <w:proofErr w:type="gramEnd"/>
      <w:r>
        <w:rPr>
          <w:rFonts w:ascii="仿宋" w:eastAsia="仿宋" w:hAnsi="仿宋" w:cs="仿宋_GB2312" w:hint="eastAsia"/>
          <w:color w:val="000000"/>
          <w:sz w:val="32"/>
          <w:szCs w:val="32"/>
        </w:rPr>
        <w:t>作。积极整合各方资源、加快条件建设，制定工作方案，明确年度建设重点，提前谋划做好2020年第五轮学科评估和新一轮学位授权点申报工作。</w:t>
      </w:r>
    </w:p>
    <w:p w:rsidR="00C31FFB" w:rsidRDefault="00C31FFB" w:rsidP="008F23D6">
      <w:pPr>
        <w:adjustRightInd w:val="0"/>
        <w:snapToGrid w:val="0"/>
        <w:spacing w:beforeLines="20" w:before="62" w:line="560" w:lineRule="exact"/>
        <w:ind w:firstLineChars="200" w:firstLine="643"/>
        <w:rPr>
          <w:rFonts w:ascii="仿宋" w:eastAsia="仿宋" w:hAnsi="仿宋" w:cs="仿宋_GB2312"/>
          <w:color w:val="000000"/>
          <w:sz w:val="32"/>
          <w:szCs w:val="32"/>
        </w:rPr>
      </w:pPr>
      <w:r>
        <w:rPr>
          <w:rFonts w:ascii="仿宋" w:eastAsia="仿宋" w:hAnsi="仿宋" w:cs="仿宋_GB2312" w:hint="eastAsia"/>
          <w:b/>
          <w:color w:val="000000"/>
          <w:sz w:val="32"/>
          <w:szCs w:val="32"/>
        </w:rPr>
        <w:lastRenderedPageBreak/>
        <w:t>6.提高研究生选拔质量。</w:t>
      </w:r>
      <w:r>
        <w:rPr>
          <w:rFonts w:ascii="仿宋" w:eastAsia="仿宋" w:hAnsi="仿宋" w:cs="仿宋_GB2312" w:hint="eastAsia"/>
          <w:color w:val="000000"/>
          <w:sz w:val="32"/>
          <w:szCs w:val="32"/>
        </w:rPr>
        <w:t>积极创新研究生招生宣传形式，完善学校、学院、学科、导师四级招生宣传体系，加强研究生招生考试</w:t>
      </w:r>
      <w:proofErr w:type="gramStart"/>
      <w:r>
        <w:rPr>
          <w:rFonts w:ascii="仿宋" w:eastAsia="仿宋" w:hAnsi="仿宋" w:cs="仿宋_GB2312" w:hint="eastAsia"/>
          <w:color w:val="000000"/>
          <w:sz w:val="32"/>
          <w:szCs w:val="32"/>
        </w:rPr>
        <w:t>试</w:t>
      </w:r>
      <w:proofErr w:type="gramEnd"/>
      <w:r>
        <w:rPr>
          <w:rFonts w:ascii="仿宋" w:eastAsia="仿宋" w:hAnsi="仿宋" w:cs="仿宋_GB2312" w:hint="eastAsia"/>
          <w:color w:val="000000"/>
          <w:sz w:val="32"/>
          <w:szCs w:val="32"/>
        </w:rPr>
        <w:t>题库建设，维护研究生招生考试录取工作的安全和公平公正，在提高研究生生源数量的</w:t>
      </w:r>
      <w:r>
        <w:rPr>
          <w:rFonts w:ascii="仿宋" w:eastAsia="仿宋" w:hAnsi="仿宋" w:cs="仿宋_GB2312"/>
          <w:color w:val="000000"/>
          <w:sz w:val="32"/>
          <w:szCs w:val="32"/>
        </w:rPr>
        <w:t>基础上</w:t>
      </w:r>
      <w:r>
        <w:rPr>
          <w:rFonts w:ascii="仿宋" w:eastAsia="仿宋" w:hAnsi="仿宋" w:cs="仿宋_GB2312" w:hint="eastAsia"/>
          <w:color w:val="000000"/>
          <w:sz w:val="32"/>
          <w:szCs w:val="32"/>
        </w:rPr>
        <w:t>，进一步</w:t>
      </w:r>
      <w:r>
        <w:rPr>
          <w:rFonts w:ascii="仿宋" w:eastAsia="仿宋" w:hAnsi="仿宋" w:cs="仿宋_GB2312"/>
          <w:color w:val="000000"/>
          <w:sz w:val="32"/>
          <w:szCs w:val="32"/>
        </w:rPr>
        <w:t>提升</w:t>
      </w:r>
      <w:r>
        <w:rPr>
          <w:rFonts w:ascii="仿宋" w:eastAsia="仿宋" w:hAnsi="仿宋" w:cs="仿宋_GB2312" w:hint="eastAsia"/>
          <w:color w:val="000000"/>
          <w:sz w:val="32"/>
          <w:szCs w:val="32"/>
        </w:rPr>
        <w:t>研究生生源质量。</w:t>
      </w:r>
      <w:r>
        <w:rPr>
          <w:rFonts w:ascii="仿宋" w:eastAsia="仿宋" w:hAnsi="仿宋" w:cs="仿宋_GB2312" w:hint="eastAsia"/>
          <w:bCs/>
          <w:color w:val="000000"/>
          <w:sz w:val="32"/>
          <w:szCs w:val="32"/>
        </w:rPr>
        <w:t>立足全局，以保证基本需求为基础，坚持统筹兼顾、突出重点、分类配置、注重绩效、保证质量的原则，进一步优化研究生招生指标分配体系，总体向重点平台、重点人才、重点项目、突出学术贡献者倾斜；学术学位研究生招生指标向品牌学科、优势学科倾斜，专业学位研究生招生指标向重点学科、培育学科倾斜。</w:t>
      </w:r>
    </w:p>
    <w:p w:rsidR="00C31FFB" w:rsidRDefault="00C31FFB" w:rsidP="008F23D6">
      <w:pPr>
        <w:shd w:val="clear" w:color="auto" w:fill="FFFFFF"/>
        <w:adjustRightInd w:val="0"/>
        <w:snapToGrid w:val="0"/>
        <w:spacing w:beforeLines="20" w:before="62" w:line="560" w:lineRule="exact"/>
        <w:ind w:firstLineChars="200" w:firstLine="643"/>
        <w:rPr>
          <w:rFonts w:ascii="仿宋" w:eastAsia="仿宋" w:hAnsi="仿宋" w:cs="仿宋_GB2312"/>
          <w:color w:val="000000"/>
          <w:sz w:val="32"/>
          <w:szCs w:val="32"/>
        </w:rPr>
      </w:pPr>
      <w:r>
        <w:rPr>
          <w:rFonts w:ascii="仿宋" w:eastAsia="仿宋" w:hAnsi="仿宋" w:cs="仿宋_GB2312" w:hint="eastAsia"/>
          <w:b/>
          <w:bCs/>
          <w:color w:val="000000"/>
          <w:sz w:val="32"/>
          <w:szCs w:val="32"/>
        </w:rPr>
        <w:t>7.强化研究生培养管理。</w:t>
      </w:r>
      <w:r>
        <w:rPr>
          <w:rFonts w:ascii="仿宋" w:eastAsia="仿宋" w:hAnsi="仿宋" w:cs="仿宋_GB2312" w:hint="eastAsia"/>
          <w:color w:val="000000"/>
          <w:sz w:val="32"/>
          <w:szCs w:val="32"/>
        </w:rPr>
        <w:t>坚持产学研协作，完善科教融合、产学协同育人机制，推进研究生分类培养模式改革。完成教学大纲的编制，积极申报一流课程建设“双万计划”，立项建设一批受益面广校级研究生精品课程，打造一批高水平的</w:t>
      </w:r>
      <w:proofErr w:type="gramStart"/>
      <w:r>
        <w:rPr>
          <w:rFonts w:ascii="仿宋" w:eastAsia="仿宋" w:hAnsi="仿宋" w:cs="仿宋_GB2312" w:hint="eastAsia"/>
          <w:color w:val="000000"/>
          <w:sz w:val="32"/>
          <w:szCs w:val="32"/>
        </w:rPr>
        <w:t>专业类全英文</w:t>
      </w:r>
      <w:proofErr w:type="gramEnd"/>
      <w:r>
        <w:rPr>
          <w:rFonts w:ascii="仿宋" w:eastAsia="仿宋" w:hAnsi="仿宋" w:cs="仿宋_GB2312" w:hint="eastAsia"/>
          <w:color w:val="000000"/>
          <w:sz w:val="32"/>
          <w:szCs w:val="32"/>
        </w:rPr>
        <w:t>课程，建设研究生网络课程平台。利用大数据以及在线开放课程，实施翻转课堂、混合式教学等教学方式的改革。认真做好</w:t>
      </w:r>
      <w:r>
        <w:rPr>
          <w:rFonts w:ascii="仿宋" w:eastAsia="仿宋" w:hAnsi="仿宋" w:cs="仿宋_GB2312" w:hint="eastAsia"/>
          <w:sz w:val="32"/>
          <w:szCs w:val="32"/>
        </w:rPr>
        <w:t>研究生教学成果奖的培育和申报工作。</w:t>
      </w:r>
      <w:r>
        <w:rPr>
          <w:rFonts w:ascii="仿宋" w:eastAsia="仿宋" w:hAnsi="仿宋" w:cs="仿宋_GB2312" w:hint="eastAsia"/>
          <w:color w:val="000000"/>
          <w:sz w:val="32"/>
          <w:szCs w:val="32"/>
        </w:rPr>
        <w:t>对接卓越农林人才教育培养计划2.0，制订未来学科骨干人才培养计划，实施本-硕-博贯通式培养改革试点，并与推荐优秀本科生免试攻读硕士学位、提前攻博、申请-考核制博士招考、研究生教育国际化有效衔接。加强培养环节管理，完善研究生教学工作量计算办法，畅通分流渠道，建立淘汰机制。严抓学位论文开题、预答辩、送审、答辩、学位授予等关键环节的落实，规范原始实验纪录的管理，严格实施校、</w:t>
      </w:r>
      <w:r>
        <w:rPr>
          <w:rFonts w:ascii="仿宋" w:eastAsia="仿宋" w:hAnsi="仿宋" w:cs="仿宋_GB2312" w:hint="eastAsia"/>
          <w:color w:val="000000"/>
          <w:sz w:val="32"/>
          <w:szCs w:val="32"/>
        </w:rPr>
        <w:lastRenderedPageBreak/>
        <w:t>省、国家三级论文抽查制度，落实论文质量奖惩机制，切实把好学位论文质量关。开展非全日制研究生专项检查，并将检查结果与研究生招生指标分配紧密结合，进一步强化非全日制研究生培养管理。</w:t>
      </w:r>
      <w:r>
        <w:rPr>
          <w:rFonts w:ascii="仿宋" w:eastAsia="仿宋" w:hAnsi="仿宋" w:cs="仿宋_GB2312" w:hint="eastAsia"/>
          <w:sz w:val="32"/>
          <w:szCs w:val="32"/>
        </w:rPr>
        <w:t>按照教育部《学位授予单位研究生教育质量保证体系建设基本规范》，</w:t>
      </w:r>
      <w:r>
        <w:rPr>
          <w:rFonts w:ascii="仿宋" w:eastAsia="仿宋" w:hAnsi="仿宋" w:cs="仿宋_GB2312" w:hint="eastAsia"/>
          <w:color w:val="000000"/>
          <w:sz w:val="32"/>
          <w:szCs w:val="32"/>
        </w:rPr>
        <w:t>修订完善研究生培养管理的各项规章制度，</w:t>
      </w:r>
      <w:r>
        <w:rPr>
          <w:rFonts w:ascii="仿宋" w:eastAsia="仿宋" w:hAnsi="仿宋" w:cs="仿宋_GB2312" w:hint="eastAsia"/>
          <w:sz w:val="32"/>
          <w:szCs w:val="32"/>
        </w:rPr>
        <w:t>健全研究生教育内部质量保证体系。</w:t>
      </w:r>
    </w:p>
    <w:p w:rsidR="00C31FFB" w:rsidRDefault="00C31FFB" w:rsidP="008F23D6">
      <w:pPr>
        <w:shd w:val="clear" w:color="auto" w:fill="FFFFFF"/>
        <w:adjustRightInd w:val="0"/>
        <w:snapToGrid w:val="0"/>
        <w:spacing w:beforeLines="20" w:before="62" w:line="560" w:lineRule="exact"/>
        <w:ind w:firstLineChars="200" w:firstLine="643"/>
        <w:rPr>
          <w:rFonts w:ascii="仿宋" w:eastAsia="仿宋" w:hAnsi="仿宋" w:cs="仿宋_GB2312"/>
          <w:color w:val="000000"/>
          <w:sz w:val="32"/>
          <w:szCs w:val="32"/>
        </w:rPr>
      </w:pPr>
      <w:r>
        <w:rPr>
          <w:rFonts w:ascii="仿宋" w:eastAsia="仿宋" w:hAnsi="仿宋" w:cs="仿宋_GB2312" w:hint="eastAsia"/>
          <w:b/>
          <w:bCs/>
          <w:color w:val="000000"/>
          <w:sz w:val="32"/>
          <w:szCs w:val="32"/>
        </w:rPr>
        <w:t>8.推进研究生教育国际化。</w:t>
      </w:r>
      <w:r>
        <w:rPr>
          <w:rFonts w:ascii="仿宋" w:eastAsia="仿宋" w:hAnsi="仿宋" w:cs="仿宋_GB2312" w:hint="eastAsia"/>
          <w:color w:val="000000"/>
          <w:sz w:val="32"/>
          <w:szCs w:val="32"/>
        </w:rPr>
        <w:t>加强袁隆平高端人才培养中心组织建设，召开袁隆平高端人才培养中心理事会成立大会，举行袁隆平华图专项基金颁奖仪式和国际人才合作培养签约仪式，加强博士研究生出国联合基金项目申报工作，配合做好迎接来华留学质量认证工作，推进研究生教育国际化。积极申报研究生中外合作办学项目，拓展联合培养留学研究生的学校、层次、学科领域，扩大我校的国际影响力。</w:t>
      </w:r>
    </w:p>
    <w:p w:rsidR="00C31FFB" w:rsidRDefault="00C31FFB" w:rsidP="008F23D6">
      <w:pPr>
        <w:adjustRightInd w:val="0"/>
        <w:snapToGrid w:val="0"/>
        <w:spacing w:beforeLines="20" w:before="62" w:line="560" w:lineRule="exact"/>
        <w:ind w:firstLineChars="200" w:firstLine="643"/>
        <w:rPr>
          <w:rFonts w:ascii="仿宋" w:eastAsia="仿宋" w:hAnsi="仿宋" w:cs="仿宋_GB2312"/>
          <w:color w:val="000000"/>
          <w:sz w:val="32"/>
          <w:szCs w:val="32"/>
        </w:rPr>
      </w:pPr>
      <w:r>
        <w:rPr>
          <w:rFonts w:ascii="仿宋" w:eastAsia="仿宋" w:hAnsi="仿宋" w:cs="仿宋_GB2312" w:hint="eastAsia"/>
          <w:b/>
          <w:color w:val="000000"/>
          <w:sz w:val="32"/>
          <w:szCs w:val="32"/>
        </w:rPr>
        <w:t>9.做实研究生思想政治教育工作。</w:t>
      </w:r>
      <w:r>
        <w:rPr>
          <w:rFonts w:ascii="仿宋" w:eastAsia="仿宋" w:hAnsi="仿宋" w:cs="仿宋_GB2312" w:hint="eastAsia"/>
          <w:color w:val="000000"/>
          <w:sz w:val="32"/>
          <w:szCs w:val="32"/>
        </w:rPr>
        <w:t>坚持立德树人，推进研究生“五型六</w:t>
      </w:r>
      <w:proofErr w:type="gramStart"/>
      <w:r>
        <w:rPr>
          <w:rFonts w:ascii="仿宋" w:eastAsia="仿宋" w:hAnsi="仿宋" w:cs="仿宋_GB2312" w:hint="eastAsia"/>
          <w:color w:val="000000"/>
          <w:sz w:val="32"/>
          <w:szCs w:val="32"/>
        </w:rPr>
        <w:t>研</w:t>
      </w:r>
      <w:proofErr w:type="gramEnd"/>
      <w:r>
        <w:rPr>
          <w:rFonts w:ascii="仿宋" w:eastAsia="仿宋" w:hAnsi="仿宋" w:cs="仿宋_GB2312" w:hint="eastAsia"/>
          <w:color w:val="000000"/>
          <w:sz w:val="32"/>
          <w:szCs w:val="32"/>
        </w:rPr>
        <w:t>”团学工作体系建设，抓好研究生辅导员、研究生干部、研究生党员三支队伍建设，构建</w:t>
      </w:r>
      <w:r>
        <w:rPr>
          <w:rFonts w:ascii="仿宋" w:eastAsia="仿宋" w:hAnsi="仿宋" w:cs="仿宋_GB2312"/>
          <w:color w:val="000000"/>
          <w:sz w:val="32"/>
          <w:szCs w:val="32"/>
        </w:rPr>
        <w:t>具有湘</w:t>
      </w:r>
      <w:proofErr w:type="gramStart"/>
      <w:r>
        <w:rPr>
          <w:rFonts w:ascii="仿宋" w:eastAsia="仿宋" w:hAnsi="仿宋" w:cs="仿宋_GB2312"/>
          <w:color w:val="000000"/>
          <w:sz w:val="32"/>
          <w:szCs w:val="32"/>
        </w:rPr>
        <w:t>农特色</w:t>
      </w:r>
      <w:proofErr w:type="gramEnd"/>
      <w:r>
        <w:rPr>
          <w:rFonts w:ascii="仿宋" w:eastAsia="仿宋" w:hAnsi="仿宋" w:cs="仿宋_GB2312"/>
          <w:color w:val="000000"/>
          <w:sz w:val="32"/>
          <w:szCs w:val="32"/>
        </w:rPr>
        <w:t>的</w:t>
      </w:r>
      <w:r>
        <w:rPr>
          <w:rFonts w:ascii="仿宋" w:eastAsia="仿宋" w:hAnsi="仿宋" w:cs="仿宋_GB2312" w:hint="eastAsia"/>
          <w:color w:val="000000"/>
          <w:sz w:val="32"/>
          <w:szCs w:val="32"/>
        </w:rPr>
        <w:t>研究生</w:t>
      </w:r>
      <w:r>
        <w:rPr>
          <w:rFonts w:ascii="仿宋" w:eastAsia="仿宋" w:hAnsi="仿宋" w:cs="仿宋_GB2312"/>
          <w:color w:val="000000"/>
          <w:sz w:val="32"/>
          <w:szCs w:val="32"/>
        </w:rPr>
        <w:t>思政工作体系</w:t>
      </w:r>
      <w:r>
        <w:rPr>
          <w:rFonts w:ascii="仿宋" w:eastAsia="仿宋" w:hAnsi="仿宋" w:cs="仿宋_GB2312" w:hint="eastAsia"/>
          <w:color w:val="000000"/>
          <w:sz w:val="32"/>
          <w:szCs w:val="32"/>
        </w:rPr>
        <w:t>。</w:t>
      </w:r>
      <w:r>
        <w:rPr>
          <w:rFonts w:ascii="仿宋" w:eastAsia="仿宋" w:hAnsi="仿宋" w:cs="仿宋_GB2312"/>
          <w:color w:val="000000"/>
          <w:sz w:val="32"/>
          <w:szCs w:val="32"/>
        </w:rPr>
        <w:t>充分发挥导师作为研究生思政工作首要责任人的作用</w:t>
      </w:r>
      <w:r>
        <w:rPr>
          <w:rFonts w:ascii="仿宋" w:eastAsia="仿宋" w:hAnsi="仿宋" w:cs="仿宋_GB2312" w:hint="eastAsia"/>
          <w:color w:val="000000"/>
          <w:sz w:val="32"/>
          <w:szCs w:val="32"/>
        </w:rPr>
        <w:t>，积极开展“我和我的导师”系列活动，举办我与导师面对面、我与院长面对面等对话交流活动，</w:t>
      </w:r>
      <w:r>
        <w:rPr>
          <w:rFonts w:ascii="仿宋" w:eastAsia="仿宋" w:hAnsi="仿宋" w:cs="仿宋_GB2312"/>
          <w:color w:val="000000"/>
          <w:sz w:val="32"/>
          <w:szCs w:val="32"/>
        </w:rPr>
        <w:t>促进导师更多地参与研究生思政工作及各项活动</w:t>
      </w:r>
      <w:r>
        <w:rPr>
          <w:rFonts w:ascii="仿宋" w:eastAsia="仿宋" w:hAnsi="仿宋" w:cs="仿宋_GB2312" w:hint="eastAsia"/>
          <w:color w:val="000000"/>
          <w:sz w:val="32"/>
          <w:szCs w:val="32"/>
        </w:rPr>
        <w:t>，强化学院在研究生思想政治教育工作中的主体作用</w:t>
      </w:r>
      <w:r>
        <w:rPr>
          <w:rFonts w:ascii="仿宋" w:eastAsia="仿宋" w:hAnsi="仿宋" w:cs="仿宋_GB2312"/>
          <w:color w:val="000000"/>
          <w:sz w:val="32"/>
          <w:szCs w:val="32"/>
        </w:rPr>
        <w:t>。</w:t>
      </w:r>
      <w:r>
        <w:rPr>
          <w:rFonts w:ascii="仿宋" w:eastAsia="仿宋" w:hAnsi="仿宋" w:cs="仿宋_GB2312" w:hint="eastAsia"/>
          <w:color w:val="000000"/>
          <w:sz w:val="32"/>
          <w:szCs w:val="32"/>
        </w:rPr>
        <w:t>坚持以学科为依托，强化研究生创新创业能力培养，组织好研究生暑期“博士团”专业实践活动、湖南省研究生暑期学校和湖南省研究生创新论坛、研究生学术活动节等活动。积极组织研究生参与各项</w:t>
      </w:r>
      <w:r>
        <w:rPr>
          <w:rFonts w:ascii="仿宋" w:eastAsia="仿宋" w:hAnsi="仿宋" w:cs="仿宋_GB2312" w:hint="eastAsia"/>
          <w:color w:val="000000"/>
          <w:sz w:val="32"/>
          <w:szCs w:val="32"/>
        </w:rPr>
        <w:lastRenderedPageBreak/>
        <w:t>专业能力提升工程系列活动，积极开展就业创业和创新创业教育活动。统筹各类研究生教育经费，优化健全研究生奖助体系，激励优秀人才脱颖而出。建立学风监管与惩戒机制，严惩学术不端行为，把学术道德教育和学术规范训练贯穿到研究生培养全过程。</w:t>
      </w:r>
    </w:p>
    <w:p w:rsidR="00C31FFB" w:rsidRDefault="00C31FFB" w:rsidP="008F23D6">
      <w:pPr>
        <w:adjustRightInd w:val="0"/>
        <w:snapToGrid w:val="0"/>
        <w:spacing w:beforeLines="20" w:before="62" w:line="56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10.提高研究生教育管理水平。</w:t>
      </w:r>
      <w:r>
        <w:rPr>
          <w:rFonts w:ascii="仿宋" w:eastAsia="仿宋" w:hAnsi="仿宋" w:cs="仿宋_GB2312" w:hint="eastAsia"/>
          <w:sz w:val="32"/>
          <w:szCs w:val="32"/>
        </w:rPr>
        <w:t>抓</w:t>
      </w:r>
      <w:proofErr w:type="gramStart"/>
      <w:r>
        <w:rPr>
          <w:rFonts w:ascii="仿宋" w:eastAsia="仿宋" w:hAnsi="仿宋" w:cs="仿宋_GB2312" w:hint="eastAsia"/>
          <w:sz w:val="32"/>
          <w:szCs w:val="32"/>
        </w:rPr>
        <w:t>党建强</w:t>
      </w:r>
      <w:proofErr w:type="gramEnd"/>
      <w:r>
        <w:rPr>
          <w:rFonts w:ascii="仿宋" w:eastAsia="仿宋" w:hAnsi="仿宋" w:cs="仿宋_GB2312" w:hint="eastAsia"/>
          <w:sz w:val="32"/>
          <w:szCs w:val="32"/>
        </w:rPr>
        <w:t>队伍。对照党支部“五化”建设标准，查找薄弱环节,</w:t>
      </w:r>
      <w:r>
        <w:rPr>
          <w:rFonts w:ascii="仿宋" w:eastAsia="仿宋" w:hAnsi="仿宋" w:hint="eastAsia"/>
        </w:rPr>
        <w:t xml:space="preserve"> </w:t>
      </w:r>
      <w:r>
        <w:rPr>
          <w:rFonts w:ascii="仿宋" w:eastAsia="仿宋" w:hAnsi="仿宋" w:cs="仿宋_GB2312" w:hint="eastAsia"/>
          <w:sz w:val="32"/>
          <w:szCs w:val="32"/>
        </w:rPr>
        <w:t>解决突出问题,</w:t>
      </w:r>
      <w:r>
        <w:rPr>
          <w:rFonts w:ascii="仿宋" w:eastAsia="仿宋" w:hAnsi="仿宋" w:hint="eastAsia"/>
        </w:rPr>
        <w:t xml:space="preserve"> </w:t>
      </w:r>
      <w:r>
        <w:rPr>
          <w:rFonts w:ascii="仿宋" w:eastAsia="仿宋" w:hAnsi="仿宋" w:cs="仿宋_GB2312" w:hint="eastAsia"/>
          <w:sz w:val="32"/>
          <w:szCs w:val="32"/>
        </w:rPr>
        <w:t>严明组织纪律，加强作风建设，提高支部建设水平。坚持重心下移，权力下放，强化监督，加强协调沟通，借鉴先进经验，举办工作研讨会、业务学习与培训会、读书会，提高研究生教育管理队伍素质，提升服务能力。编辑学科建设与研究生教育热点问题面对面，加强学校有关政策解读和宣传，提高制度执行力，提升</w:t>
      </w:r>
      <w:proofErr w:type="gramStart"/>
      <w:r>
        <w:rPr>
          <w:rFonts w:ascii="仿宋" w:eastAsia="仿宋" w:hAnsi="仿宋" w:cs="仿宋_GB2312" w:hint="eastAsia"/>
          <w:sz w:val="32"/>
          <w:szCs w:val="32"/>
        </w:rPr>
        <w:t>研</w:t>
      </w:r>
      <w:proofErr w:type="gramEnd"/>
      <w:r>
        <w:rPr>
          <w:rFonts w:ascii="仿宋" w:eastAsia="仿宋" w:hAnsi="仿宋" w:cs="仿宋_GB2312" w:hint="eastAsia"/>
          <w:sz w:val="32"/>
          <w:szCs w:val="32"/>
        </w:rPr>
        <w:t xml:space="preserve"> 急急急 究生和学科建设的管理水平。加强研究生院官网、官微、手机网站及英文网站的建设，完善研究生信息系统，提升研究生教育信息化水平。</w:t>
      </w:r>
    </w:p>
    <w:p w:rsidR="00C31FFB" w:rsidRDefault="00C31FFB" w:rsidP="00C31FFB">
      <w:pPr>
        <w:adjustRightInd w:val="0"/>
        <w:snapToGrid w:val="0"/>
        <w:spacing w:before="50" w:line="520" w:lineRule="exact"/>
        <w:ind w:firstLineChars="1228" w:firstLine="3930"/>
        <w:jc w:val="center"/>
        <w:rPr>
          <w:rFonts w:ascii="仿宋_GB2312" w:eastAsia="仿宋_GB2312" w:hAnsi="仿宋_GB2312" w:cs="仿宋_GB2312"/>
          <w:sz w:val="32"/>
          <w:szCs w:val="32"/>
        </w:rPr>
      </w:pPr>
    </w:p>
    <w:p w:rsidR="00C31FFB" w:rsidRDefault="00C31FFB" w:rsidP="00C31FFB">
      <w:pPr>
        <w:adjustRightInd w:val="0"/>
        <w:snapToGrid w:val="0"/>
        <w:spacing w:before="50"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附件：湖南农业大学学科建设与研究生教育2019年工</w:t>
      </w:r>
    </w:p>
    <w:p w:rsidR="00C31FFB" w:rsidRDefault="00C31FFB" w:rsidP="00C31FFB">
      <w:pPr>
        <w:adjustRightInd w:val="0"/>
        <w:snapToGrid w:val="0"/>
        <w:spacing w:before="50" w:line="520" w:lineRule="exact"/>
        <w:ind w:firstLineChars="500" w:firstLine="1600"/>
        <w:rPr>
          <w:rFonts w:ascii="仿宋" w:eastAsia="仿宋" w:hAnsi="仿宋" w:cs="仿宋_GB2312"/>
          <w:sz w:val="32"/>
          <w:szCs w:val="32"/>
        </w:rPr>
      </w:pPr>
      <w:bookmarkStart w:id="0" w:name="_GoBack"/>
      <w:bookmarkEnd w:id="0"/>
      <w:r>
        <w:rPr>
          <w:rFonts w:ascii="仿宋" w:eastAsia="仿宋" w:hAnsi="仿宋" w:cs="仿宋_GB2312" w:hint="eastAsia"/>
          <w:sz w:val="32"/>
          <w:szCs w:val="32"/>
        </w:rPr>
        <w:t>作任务安排表</w:t>
      </w:r>
    </w:p>
    <w:p w:rsidR="00C31FFB" w:rsidRDefault="00C31FFB" w:rsidP="00C31FFB">
      <w:pPr>
        <w:adjustRightInd w:val="0"/>
        <w:snapToGrid w:val="0"/>
        <w:spacing w:before="50" w:line="520" w:lineRule="exact"/>
        <w:ind w:firstLineChars="1228" w:firstLine="3930"/>
        <w:jc w:val="center"/>
        <w:rPr>
          <w:rFonts w:ascii="仿宋_GB2312" w:eastAsia="仿宋_GB2312" w:hAnsi="仿宋_GB2312" w:cs="仿宋_GB2312"/>
          <w:sz w:val="32"/>
          <w:szCs w:val="32"/>
        </w:rPr>
      </w:pPr>
    </w:p>
    <w:p w:rsidR="00C31FFB" w:rsidRDefault="00345479" w:rsidP="00C31FFB">
      <w:pPr>
        <w:adjustRightInd w:val="0"/>
        <w:snapToGrid w:val="0"/>
        <w:spacing w:before="50" w:line="520" w:lineRule="exact"/>
        <w:ind w:firstLineChars="1228" w:firstLine="393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湖南</w:t>
      </w:r>
      <w:r>
        <w:rPr>
          <w:rFonts w:ascii="仿宋_GB2312" w:eastAsia="仿宋_GB2312" w:hAnsi="仿宋_GB2312" w:cs="仿宋_GB2312"/>
          <w:sz w:val="32"/>
          <w:szCs w:val="32"/>
        </w:rPr>
        <w:t>农业大学研究生院</w:t>
      </w:r>
    </w:p>
    <w:p w:rsidR="00C31FFB" w:rsidRDefault="00C31FFB" w:rsidP="00C31FFB">
      <w:pPr>
        <w:adjustRightInd w:val="0"/>
        <w:snapToGrid w:val="0"/>
        <w:spacing w:before="50" w:line="520" w:lineRule="exact"/>
        <w:ind w:firstLineChars="1228" w:firstLine="3930"/>
        <w:jc w:val="center"/>
        <w:rPr>
          <w:rFonts w:ascii="仿宋" w:eastAsia="仿宋" w:hAnsi="仿宋" w:cs="仿宋_GB2312"/>
          <w:sz w:val="32"/>
          <w:szCs w:val="32"/>
        </w:rPr>
      </w:pPr>
      <w:r>
        <w:rPr>
          <w:rFonts w:ascii="仿宋" w:eastAsia="仿宋" w:hAnsi="仿宋" w:cs="仿宋_GB2312" w:hint="eastAsia"/>
          <w:sz w:val="32"/>
          <w:szCs w:val="32"/>
        </w:rPr>
        <w:t>2019年</w:t>
      </w:r>
      <w:r>
        <w:rPr>
          <w:rFonts w:ascii="仿宋" w:eastAsia="仿宋" w:hAnsi="仿宋" w:cs="仿宋_GB2312"/>
          <w:sz w:val="32"/>
          <w:szCs w:val="32"/>
        </w:rPr>
        <w:t>3</w:t>
      </w:r>
      <w:r>
        <w:rPr>
          <w:rFonts w:ascii="仿宋" w:eastAsia="仿宋" w:hAnsi="仿宋" w:cs="仿宋_GB2312" w:hint="eastAsia"/>
          <w:sz w:val="32"/>
          <w:szCs w:val="32"/>
        </w:rPr>
        <w:t>月</w:t>
      </w:r>
      <w:r w:rsidR="00FD6863">
        <w:rPr>
          <w:rFonts w:ascii="仿宋" w:eastAsia="仿宋" w:hAnsi="仿宋" w:cs="仿宋_GB2312" w:hint="eastAsia"/>
          <w:sz w:val="32"/>
          <w:szCs w:val="32"/>
        </w:rPr>
        <w:t>3</w:t>
      </w:r>
      <w:r>
        <w:rPr>
          <w:rFonts w:ascii="仿宋" w:eastAsia="仿宋" w:hAnsi="仿宋" w:cs="仿宋_GB2312"/>
          <w:sz w:val="32"/>
          <w:szCs w:val="32"/>
        </w:rPr>
        <w:t>1</w:t>
      </w:r>
      <w:r>
        <w:rPr>
          <w:rFonts w:ascii="仿宋" w:eastAsia="仿宋" w:hAnsi="仿宋" w:cs="仿宋_GB2312" w:hint="eastAsia"/>
          <w:sz w:val="32"/>
          <w:szCs w:val="32"/>
        </w:rPr>
        <w:t>日</w:t>
      </w:r>
    </w:p>
    <w:p w:rsidR="00270E07" w:rsidRPr="00B06BB5" w:rsidRDefault="00270E07" w:rsidP="00E81A25">
      <w:pPr>
        <w:spacing w:afterLines="100" w:after="312"/>
        <w:ind w:firstLineChars="1617" w:firstLine="4528"/>
        <w:rPr>
          <w:rFonts w:ascii="仿宋_GB2312" w:eastAsia="仿宋_GB2312"/>
          <w:sz w:val="28"/>
          <w:szCs w:val="32"/>
        </w:rPr>
      </w:pPr>
    </w:p>
    <w:p w:rsidR="00F41353" w:rsidRPr="00B06BB5" w:rsidRDefault="00F41353" w:rsidP="00F41353">
      <w:pPr>
        <w:spacing w:line="440" w:lineRule="exact"/>
        <w:rPr>
          <w:rFonts w:ascii="方正小标宋简体" w:eastAsia="方正小标宋简体"/>
          <w:sz w:val="32"/>
          <w:szCs w:val="32"/>
          <w:u w:val="single"/>
        </w:rPr>
      </w:pPr>
      <w:r w:rsidRPr="00B06BB5">
        <w:rPr>
          <w:rFonts w:ascii="黑体" w:eastAsia="黑体" w:hint="eastAsia"/>
          <w:sz w:val="32"/>
          <w:szCs w:val="32"/>
          <w:u w:val="single"/>
        </w:rPr>
        <w:t>主题词：</w:t>
      </w:r>
      <w:r w:rsidR="00A65853" w:rsidRPr="00B06BB5">
        <w:rPr>
          <w:rFonts w:ascii="方正小标宋简体" w:eastAsia="方正小标宋简体" w:hint="eastAsia"/>
          <w:sz w:val="32"/>
          <w:szCs w:val="32"/>
          <w:u w:val="single"/>
        </w:rPr>
        <w:t>学科</w:t>
      </w:r>
      <w:r w:rsidR="00A65853" w:rsidRPr="00B06BB5">
        <w:rPr>
          <w:rFonts w:ascii="方正小标宋简体" w:eastAsia="方正小标宋简体"/>
          <w:sz w:val="32"/>
          <w:szCs w:val="32"/>
          <w:u w:val="single"/>
        </w:rPr>
        <w:t>建设</w:t>
      </w:r>
      <w:r w:rsidRPr="00B06BB5">
        <w:rPr>
          <w:rFonts w:ascii="方正小标宋简体" w:eastAsia="方正小标宋简体" w:hint="eastAsia"/>
          <w:sz w:val="32"/>
          <w:szCs w:val="32"/>
          <w:u w:val="single"/>
        </w:rPr>
        <w:t xml:space="preserve">  </w:t>
      </w:r>
      <w:r w:rsidR="00A65853" w:rsidRPr="00B06BB5">
        <w:rPr>
          <w:rFonts w:ascii="方正小标宋简体" w:eastAsia="方正小标宋简体" w:hint="eastAsia"/>
          <w:sz w:val="32"/>
          <w:szCs w:val="32"/>
          <w:u w:val="single"/>
        </w:rPr>
        <w:t>研究生教育</w:t>
      </w:r>
      <w:r w:rsidRPr="00B06BB5">
        <w:rPr>
          <w:rFonts w:ascii="方正小标宋简体" w:eastAsia="方正小标宋简体" w:hint="eastAsia"/>
          <w:sz w:val="32"/>
          <w:szCs w:val="32"/>
          <w:u w:val="single"/>
        </w:rPr>
        <w:t xml:space="preserve">  </w:t>
      </w:r>
      <w:r w:rsidR="00A65853" w:rsidRPr="00B06BB5">
        <w:rPr>
          <w:rFonts w:ascii="方正小标宋简体" w:eastAsia="方正小标宋简体" w:hint="eastAsia"/>
          <w:sz w:val="32"/>
          <w:szCs w:val="32"/>
          <w:u w:val="single"/>
        </w:rPr>
        <w:t>工作要点</w:t>
      </w:r>
      <w:r w:rsidRPr="00B06BB5">
        <w:rPr>
          <w:rFonts w:ascii="方正小标宋简体" w:eastAsia="方正小标宋简体" w:hint="eastAsia"/>
          <w:sz w:val="32"/>
          <w:szCs w:val="32"/>
          <w:u w:val="single"/>
        </w:rPr>
        <w:t xml:space="preserve">                </w:t>
      </w:r>
    </w:p>
    <w:p w:rsidR="00F41353" w:rsidRPr="00B06BB5" w:rsidRDefault="00F41353" w:rsidP="00F41353">
      <w:pPr>
        <w:spacing w:line="440" w:lineRule="exact"/>
        <w:rPr>
          <w:rFonts w:ascii="仿宋_GB2312" w:eastAsia="仿宋_GB2312"/>
          <w:sz w:val="32"/>
          <w:szCs w:val="32"/>
          <w:u w:val="single"/>
        </w:rPr>
      </w:pPr>
      <w:r w:rsidRPr="00B06BB5">
        <w:rPr>
          <w:rFonts w:ascii="仿宋_GB2312" w:eastAsia="仿宋_GB2312" w:hint="eastAsia"/>
          <w:sz w:val="32"/>
          <w:szCs w:val="32"/>
          <w:u w:val="single"/>
        </w:rPr>
        <w:t>湖南农业大学</w:t>
      </w:r>
      <w:r w:rsidR="00A65853" w:rsidRPr="00B06BB5">
        <w:rPr>
          <w:rFonts w:ascii="仿宋_GB2312" w:eastAsia="仿宋_GB2312" w:hint="eastAsia"/>
          <w:sz w:val="32"/>
          <w:szCs w:val="32"/>
          <w:u w:val="single"/>
        </w:rPr>
        <w:t>研究生院</w:t>
      </w:r>
      <w:r w:rsidRPr="00B06BB5">
        <w:rPr>
          <w:rFonts w:ascii="仿宋_GB2312" w:eastAsia="仿宋_GB2312" w:hint="eastAsia"/>
          <w:sz w:val="32"/>
          <w:szCs w:val="32"/>
          <w:u w:val="single"/>
        </w:rPr>
        <w:t xml:space="preserve">       </w:t>
      </w:r>
      <w:r w:rsidR="00A65853" w:rsidRPr="00B06BB5">
        <w:rPr>
          <w:rFonts w:ascii="仿宋_GB2312" w:eastAsia="仿宋_GB2312"/>
          <w:sz w:val="32"/>
          <w:szCs w:val="32"/>
          <w:u w:val="single"/>
        </w:rPr>
        <w:t xml:space="preserve">  </w:t>
      </w:r>
      <w:r w:rsidRPr="00B06BB5">
        <w:rPr>
          <w:rFonts w:ascii="仿宋_GB2312" w:eastAsia="仿宋_GB2312" w:hint="eastAsia"/>
          <w:sz w:val="32"/>
          <w:szCs w:val="32"/>
          <w:u w:val="single"/>
        </w:rPr>
        <w:t xml:space="preserve">   </w:t>
      </w:r>
      <w:r w:rsidR="008F23D6">
        <w:rPr>
          <w:rFonts w:ascii="仿宋_GB2312" w:eastAsia="仿宋_GB2312"/>
          <w:sz w:val="32"/>
          <w:szCs w:val="32"/>
          <w:u w:val="single"/>
        </w:rPr>
        <w:t xml:space="preserve">  </w:t>
      </w:r>
      <w:r w:rsidRPr="00B06BB5">
        <w:rPr>
          <w:rFonts w:ascii="仿宋_GB2312" w:eastAsia="仿宋_GB2312" w:hint="eastAsia"/>
          <w:sz w:val="32"/>
          <w:szCs w:val="32"/>
          <w:u w:val="single"/>
        </w:rPr>
        <w:t xml:space="preserve"> 201</w:t>
      </w:r>
      <w:r w:rsidR="008F23D6">
        <w:rPr>
          <w:rFonts w:ascii="仿宋_GB2312" w:eastAsia="仿宋_GB2312"/>
          <w:sz w:val="32"/>
          <w:szCs w:val="32"/>
          <w:u w:val="single"/>
        </w:rPr>
        <w:t>9</w:t>
      </w:r>
      <w:r w:rsidRPr="00B06BB5">
        <w:rPr>
          <w:rFonts w:ascii="仿宋_GB2312" w:eastAsia="仿宋_GB2312" w:hint="eastAsia"/>
          <w:sz w:val="32"/>
          <w:szCs w:val="32"/>
          <w:u w:val="single"/>
        </w:rPr>
        <w:t>年</w:t>
      </w:r>
      <w:r w:rsidR="008F23D6">
        <w:rPr>
          <w:rFonts w:ascii="仿宋_GB2312" w:eastAsia="仿宋_GB2312"/>
          <w:sz w:val="32"/>
          <w:szCs w:val="32"/>
          <w:u w:val="single"/>
        </w:rPr>
        <w:t>3</w:t>
      </w:r>
      <w:r w:rsidRPr="00B06BB5">
        <w:rPr>
          <w:rFonts w:ascii="仿宋_GB2312" w:eastAsia="仿宋_GB2312" w:hint="eastAsia"/>
          <w:sz w:val="32"/>
          <w:szCs w:val="32"/>
          <w:u w:val="single"/>
        </w:rPr>
        <w:t>月</w:t>
      </w:r>
      <w:r w:rsidR="00FD6863">
        <w:rPr>
          <w:rFonts w:ascii="仿宋_GB2312" w:eastAsia="仿宋_GB2312" w:hint="eastAsia"/>
          <w:sz w:val="32"/>
          <w:szCs w:val="32"/>
          <w:u w:val="single"/>
        </w:rPr>
        <w:t>3</w:t>
      </w:r>
      <w:r w:rsidR="00F22B08">
        <w:rPr>
          <w:rFonts w:ascii="仿宋_GB2312" w:eastAsia="仿宋_GB2312"/>
          <w:sz w:val="32"/>
          <w:szCs w:val="32"/>
          <w:u w:val="single"/>
        </w:rPr>
        <w:t>1</w:t>
      </w:r>
      <w:r w:rsidRPr="00B06BB5">
        <w:rPr>
          <w:rFonts w:ascii="仿宋_GB2312" w:eastAsia="仿宋_GB2312" w:hint="eastAsia"/>
          <w:sz w:val="32"/>
          <w:szCs w:val="32"/>
          <w:u w:val="single"/>
        </w:rPr>
        <w:t>日</w:t>
      </w:r>
      <w:r w:rsidR="00FD6863">
        <w:rPr>
          <w:rFonts w:ascii="仿宋_GB2312" w:eastAsia="仿宋_GB2312" w:hint="eastAsia"/>
          <w:sz w:val="32"/>
          <w:szCs w:val="32"/>
          <w:u w:val="single"/>
        </w:rPr>
        <w:t xml:space="preserve">  </w:t>
      </w:r>
    </w:p>
    <w:sectPr w:rsidR="00F41353" w:rsidRPr="00B06BB5" w:rsidSect="00092E59">
      <w:footerReference w:type="default" r:id="rId7"/>
      <w:pgSz w:w="11907" w:h="16840"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F8" w:rsidRDefault="000D54F8">
      <w:r>
        <w:separator/>
      </w:r>
    </w:p>
  </w:endnote>
  <w:endnote w:type="continuationSeparator" w:id="0">
    <w:p w:rsidR="000D54F8" w:rsidRDefault="000D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2A" w:rsidRDefault="00103A2A" w:rsidP="00103A2A">
    <w:pPr>
      <w:pStyle w:val="a4"/>
      <w:jc w:val="center"/>
    </w:pPr>
    <w:r>
      <w:rPr>
        <w:rStyle w:val="a5"/>
      </w:rPr>
      <w:fldChar w:fldCharType="begin"/>
    </w:r>
    <w:r>
      <w:rPr>
        <w:rStyle w:val="a5"/>
      </w:rPr>
      <w:instrText xml:space="preserve"> PAGE </w:instrText>
    </w:r>
    <w:r>
      <w:rPr>
        <w:rStyle w:val="a5"/>
      </w:rPr>
      <w:fldChar w:fldCharType="separate"/>
    </w:r>
    <w:r w:rsidR="00FD3A68">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F8" w:rsidRDefault="000D54F8">
      <w:r>
        <w:separator/>
      </w:r>
    </w:p>
  </w:footnote>
  <w:footnote w:type="continuationSeparator" w:id="0">
    <w:p w:rsidR="000D54F8" w:rsidRDefault="000D5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9369745"/>
    <w:multiLevelType w:val="singleLevel"/>
    <w:tmpl w:val="F9369745"/>
    <w:lvl w:ilvl="0">
      <w:start w:val="2"/>
      <w:numFmt w:val="decimal"/>
      <w:suff w:val="nothing"/>
      <w:lvlText w:val="%1、"/>
      <w:lvlJc w:val="left"/>
      <w:rPr>
        <w:rFonts w:cs="Times New Roman"/>
      </w:rPr>
    </w:lvl>
  </w:abstractNum>
  <w:abstractNum w:abstractNumId="1" w15:restartNumberingAfterBreak="0">
    <w:nsid w:val="61251B84"/>
    <w:multiLevelType w:val="singleLevel"/>
    <w:tmpl w:val="61251B84"/>
    <w:lvl w:ilvl="0">
      <w:start w:val="1"/>
      <w:numFmt w:val="decimal"/>
      <w:suff w:val="space"/>
      <w:lvlText w:val="%1."/>
      <w:lvlJc w:val="left"/>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9E"/>
    <w:rsid w:val="000368E6"/>
    <w:rsid w:val="00092E59"/>
    <w:rsid w:val="000D54F8"/>
    <w:rsid w:val="000D671A"/>
    <w:rsid w:val="00103A2A"/>
    <w:rsid w:val="00270E07"/>
    <w:rsid w:val="002B1ED0"/>
    <w:rsid w:val="002E52CD"/>
    <w:rsid w:val="0033357D"/>
    <w:rsid w:val="00345479"/>
    <w:rsid w:val="00346059"/>
    <w:rsid w:val="004C2809"/>
    <w:rsid w:val="005F389A"/>
    <w:rsid w:val="006C1287"/>
    <w:rsid w:val="006D37A9"/>
    <w:rsid w:val="007B6EB9"/>
    <w:rsid w:val="008B2C83"/>
    <w:rsid w:val="008C58F3"/>
    <w:rsid w:val="008E182A"/>
    <w:rsid w:val="008F23D6"/>
    <w:rsid w:val="00946B8F"/>
    <w:rsid w:val="00994E4F"/>
    <w:rsid w:val="00A61AE8"/>
    <w:rsid w:val="00A65853"/>
    <w:rsid w:val="00AB0135"/>
    <w:rsid w:val="00AB7B30"/>
    <w:rsid w:val="00B02133"/>
    <w:rsid w:val="00B06BB5"/>
    <w:rsid w:val="00B12837"/>
    <w:rsid w:val="00B31CF5"/>
    <w:rsid w:val="00B60813"/>
    <w:rsid w:val="00B632B4"/>
    <w:rsid w:val="00B71C9E"/>
    <w:rsid w:val="00B9132D"/>
    <w:rsid w:val="00B977AA"/>
    <w:rsid w:val="00C31FFB"/>
    <w:rsid w:val="00C41D7D"/>
    <w:rsid w:val="00CF098B"/>
    <w:rsid w:val="00CF67CB"/>
    <w:rsid w:val="00D72105"/>
    <w:rsid w:val="00DA6666"/>
    <w:rsid w:val="00E81A25"/>
    <w:rsid w:val="00F22B08"/>
    <w:rsid w:val="00F41353"/>
    <w:rsid w:val="00F86ECB"/>
    <w:rsid w:val="00FD3A68"/>
    <w:rsid w:val="00FD6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9E44CA-668F-4E36-9395-D837C6CD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3A2A"/>
    <w:pPr>
      <w:pBdr>
        <w:bottom w:val="single" w:sz="6" w:space="1" w:color="auto"/>
      </w:pBdr>
      <w:tabs>
        <w:tab w:val="center" w:pos="4153"/>
        <w:tab w:val="right" w:pos="8306"/>
      </w:tabs>
      <w:snapToGrid w:val="0"/>
      <w:jc w:val="center"/>
    </w:pPr>
    <w:rPr>
      <w:sz w:val="18"/>
      <w:szCs w:val="18"/>
    </w:rPr>
  </w:style>
  <w:style w:type="paragraph" w:styleId="a4">
    <w:name w:val="footer"/>
    <w:basedOn w:val="a"/>
    <w:rsid w:val="00103A2A"/>
    <w:pPr>
      <w:tabs>
        <w:tab w:val="center" w:pos="4153"/>
        <w:tab w:val="right" w:pos="8306"/>
      </w:tabs>
      <w:snapToGrid w:val="0"/>
      <w:jc w:val="left"/>
    </w:pPr>
    <w:rPr>
      <w:sz w:val="18"/>
      <w:szCs w:val="18"/>
    </w:rPr>
  </w:style>
  <w:style w:type="character" w:styleId="a5">
    <w:name w:val="page number"/>
    <w:basedOn w:val="a0"/>
    <w:rsid w:val="00103A2A"/>
  </w:style>
  <w:style w:type="paragraph" w:styleId="a6">
    <w:name w:val="Date"/>
    <w:basedOn w:val="a"/>
    <w:next w:val="a"/>
    <w:link w:val="Char"/>
    <w:rsid w:val="00A65853"/>
    <w:pPr>
      <w:ind w:leftChars="2500" w:left="100"/>
    </w:pPr>
  </w:style>
  <w:style w:type="character" w:customStyle="1" w:styleId="Char">
    <w:name w:val="日期 Char"/>
    <w:link w:val="a6"/>
    <w:rsid w:val="00A65853"/>
    <w:rPr>
      <w:kern w:val="2"/>
      <w:sz w:val="21"/>
      <w:szCs w:val="24"/>
    </w:rPr>
  </w:style>
  <w:style w:type="paragraph" w:styleId="a7">
    <w:name w:val="Normal (Web)"/>
    <w:basedOn w:val="a"/>
    <w:uiPriority w:val="99"/>
    <w:rsid w:val="00B06BB5"/>
    <w:pPr>
      <w:widowControl/>
      <w:spacing w:before="100" w:beforeAutospacing="1" w:after="100" w:afterAutospacing="1"/>
      <w:jc w:val="left"/>
    </w:pPr>
    <w:rPr>
      <w:rFonts w:ascii="宋体" w:hAnsi="宋体" w:cs="宋体"/>
      <w:kern w:val="0"/>
      <w:sz w:val="24"/>
    </w:rPr>
  </w:style>
  <w:style w:type="paragraph" w:styleId="a8">
    <w:name w:val="Balloon Text"/>
    <w:basedOn w:val="a"/>
    <w:link w:val="Char0"/>
    <w:rsid w:val="00B06BB5"/>
    <w:rPr>
      <w:sz w:val="18"/>
      <w:szCs w:val="18"/>
    </w:rPr>
  </w:style>
  <w:style w:type="character" w:customStyle="1" w:styleId="Char0">
    <w:name w:val="批注框文本 Char"/>
    <w:basedOn w:val="a0"/>
    <w:link w:val="a8"/>
    <w:rsid w:val="00B06BB5"/>
    <w:rPr>
      <w:kern w:val="2"/>
      <w:sz w:val="18"/>
      <w:szCs w:val="18"/>
    </w:rPr>
  </w:style>
  <w:style w:type="paragraph" w:styleId="a9">
    <w:name w:val="List Paragraph"/>
    <w:basedOn w:val="a"/>
    <w:uiPriority w:val="34"/>
    <w:qFormat/>
    <w:rsid w:val="00C31F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766</Words>
  <Characters>4369</Characters>
  <Application>Microsoft Office Word</Application>
  <DocSecurity>0</DocSecurity>
  <Lines>36</Lines>
  <Paragraphs>10</Paragraphs>
  <ScaleCrop>false</ScaleCrop>
  <Company>微软中国</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系统管理员</dc:creator>
  <cp:keywords/>
  <dc:description/>
  <cp:lastModifiedBy>欧阳晨</cp:lastModifiedBy>
  <cp:revision>2</cp:revision>
  <cp:lastPrinted>2019-04-04T10:21:00Z</cp:lastPrinted>
  <dcterms:created xsi:type="dcterms:W3CDTF">2019-04-04T10:22:00Z</dcterms:created>
  <dcterms:modified xsi:type="dcterms:W3CDTF">2019-04-04T10:22:00Z</dcterms:modified>
</cp:coreProperties>
</file>