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FABFA">
      <w:pPr>
        <w:spacing w:line="348" w:lineRule="auto"/>
        <w:jc w:val="left"/>
        <w:rPr>
          <w:rFonts w:hint="eastAsia" w:ascii="楷体_GB2312" w:eastAsia="楷体_GB2312" w:cs="Times New Roman"/>
          <w:sz w:val="32"/>
          <w:szCs w:val="32"/>
        </w:rPr>
      </w:pPr>
      <w:r>
        <w:rPr>
          <w:rFonts w:hint="eastAsia" w:ascii="楷体_GB2312" w:eastAsia="楷体_GB2312" w:cs="Times New Roman"/>
          <w:sz w:val="32"/>
          <w:szCs w:val="32"/>
        </w:rPr>
        <w:t>附件</w:t>
      </w:r>
      <w:r>
        <w:rPr>
          <w:rFonts w:ascii="楷体_GB2312" w:eastAsia="楷体_GB2312" w:cs="Times New Roman"/>
          <w:sz w:val="32"/>
          <w:szCs w:val="32"/>
        </w:rPr>
        <w:t>1</w:t>
      </w:r>
      <w:r>
        <w:rPr>
          <w:rFonts w:hint="eastAsia" w:ascii="楷体_GB2312" w:eastAsia="楷体_GB2312" w:cs="Times New Roman"/>
          <w:sz w:val="32"/>
          <w:szCs w:val="32"/>
        </w:rPr>
        <w:t>：</w:t>
      </w:r>
    </w:p>
    <w:p w14:paraId="6390E842">
      <w:pPr>
        <w:spacing w:line="348" w:lineRule="auto"/>
        <w:jc w:val="center"/>
        <w:rPr>
          <w:rFonts w:hint="eastAsia" w:ascii="Arial" w:hAnsi="Arial" w:eastAsia="黑体" w:cs="Arial"/>
          <w:sz w:val="36"/>
          <w:szCs w:val="36"/>
        </w:rPr>
      </w:pPr>
      <w:r>
        <w:rPr>
          <w:rFonts w:hint="eastAsia" w:ascii="Arial" w:hAnsi="Arial" w:eastAsia="黑体" w:cs="Arial"/>
          <w:sz w:val="36"/>
          <w:szCs w:val="36"/>
          <w:lang w:eastAsia="zh-CN"/>
        </w:rPr>
        <w:t>202</w:t>
      </w:r>
      <w:r>
        <w:rPr>
          <w:rFonts w:hint="eastAsia" w:ascii="Arial" w:hAnsi="Arial" w:eastAsia="黑体" w:cs="Arial"/>
          <w:sz w:val="36"/>
          <w:szCs w:val="36"/>
          <w:lang w:val="en-US" w:eastAsia="zh-CN"/>
        </w:rPr>
        <w:t>5</w:t>
      </w:r>
      <w:r>
        <w:rPr>
          <w:rFonts w:hint="eastAsia" w:ascii="Arial" w:hAnsi="Arial" w:eastAsia="黑体" w:cs="Arial"/>
          <w:sz w:val="36"/>
          <w:szCs w:val="36"/>
        </w:rPr>
        <w:t>年</w:t>
      </w:r>
      <w:r>
        <w:rPr>
          <w:rFonts w:hint="eastAsia" w:ascii="Arial" w:hAnsi="Arial" w:eastAsia="黑体" w:cs="Arial"/>
          <w:sz w:val="36"/>
          <w:szCs w:val="36"/>
          <w:lang w:eastAsia="zh-CN"/>
        </w:rPr>
        <w:t>秋季</w:t>
      </w:r>
      <w:r>
        <w:rPr>
          <w:rFonts w:hint="eastAsia" w:ascii="Arial" w:hAnsi="Arial" w:eastAsia="黑体" w:cs="Arial"/>
          <w:sz w:val="36"/>
          <w:szCs w:val="36"/>
        </w:rPr>
        <w:t>学期学位论文答辩及学位授予</w:t>
      </w:r>
    </w:p>
    <w:p w14:paraId="213AF0ED">
      <w:pPr>
        <w:spacing w:line="348" w:lineRule="auto"/>
        <w:jc w:val="center"/>
        <w:rPr>
          <w:rFonts w:hint="eastAsia" w:ascii="Arial" w:hAnsi="Arial" w:eastAsia="黑体" w:cs="Arial"/>
          <w:sz w:val="36"/>
          <w:szCs w:val="36"/>
        </w:rPr>
      </w:pPr>
      <w:bookmarkStart w:id="0" w:name="_GoBack"/>
      <w:bookmarkEnd w:id="0"/>
      <w:r>
        <w:rPr>
          <w:rFonts w:hint="eastAsia" w:ascii="Arial" w:hAnsi="Arial" w:eastAsia="黑体" w:cs="Arial"/>
          <w:sz w:val="36"/>
          <w:szCs w:val="36"/>
        </w:rPr>
        <w:t>日程安排表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065"/>
        <w:gridCol w:w="4105"/>
        <w:gridCol w:w="1371"/>
      </w:tblGrid>
      <w:tr w14:paraId="33B27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tblHeader/>
          <w:jc w:val="center"/>
        </w:trPr>
        <w:tc>
          <w:tcPr>
            <w:tcW w:w="1726" w:type="dxa"/>
            <w:noWrap w:val="0"/>
            <w:vAlign w:val="center"/>
          </w:tcPr>
          <w:p w14:paraId="08584157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 w:val="21"/>
                <w:szCs w:val="21"/>
                <w:lang w:eastAsia="zh-CN"/>
              </w:rPr>
              <w:t>完成</w:t>
            </w:r>
            <w:r>
              <w:rPr>
                <w:rFonts w:hint="eastAsia" w:ascii="仿宋_GB2312" w:hAnsi="仿宋" w:eastAsia="仿宋_GB2312"/>
                <w:b/>
                <w:sz w:val="21"/>
                <w:szCs w:val="21"/>
              </w:rPr>
              <w:t>时间</w:t>
            </w:r>
          </w:p>
        </w:tc>
        <w:tc>
          <w:tcPr>
            <w:tcW w:w="2065" w:type="dxa"/>
            <w:noWrap w:val="0"/>
            <w:vAlign w:val="center"/>
          </w:tcPr>
          <w:p w14:paraId="001B18C4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 w:val="21"/>
                <w:szCs w:val="21"/>
              </w:rPr>
              <w:t>项目</w:t>
            </w:r>
          </w:p>
        </w:tc>
        <w:tc>
          <w:tcPr>
            <w:tcW w:w="4105" w:type="dxa"/>
            <w:noWrap w:val="0"/>
            <w:vAlign w:val="center"/>
          </w:tcPr>
          <w:p w14:paraId="6F1CC56C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 w:val="21"/>
                <w:szCs w:val="21"/>
              </w:rPr>
              <w:t>工作内容</w:t>
            </w:r>
          </w:p>
        </w:tc>
        <w:tc>
          <w:tcPr>
            <w:tcW w:w="1371" w:type="dxa"/>
            <w:noWrap w:val="0"/>
            <w:vAlign w:val="center"/>
          </w:tcPr>
          <w:p w14:paraId="692FFDF8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sz w:val="21"/>
                <w:szCs w:val="21"/>
              </w:rPr>
              <w:t>完成人</w:t>
            </w:r>
          </w:p>
        </w:tc>
      </w:tr>
      <w:tr w14:paraId="070D6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438D4C21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前</w:t>
            </w:r>
          </w:p>
        </w:tc>
        <w:tc>
          <w:tcPr>
            <w:tcW w:w="2065" w:type="dxa"/>
            <w:noWrap w:val="0"/>
            <w:vAlign w:val="center"/>
          </w:tcPr>
          <w:p w14:paraId="383F0903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预答辩</w:t>
            </w:r>
          </w:p>
        </w:tc>
        <w:tc>
          <w:tcPr>
            <w:tcW w:w="4105" w:type="dxa"/>
            <w:noWrap w:val="0"/>
            <w:vAlign w:val="center"/>
          </w:tcPr>
          <w:p w14:paraId="1F075F92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进行博士学位论文预答辩，硕士学位论文预审，通过者方可进入答辩资格审核环节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71" w:type="dxa"/>
            <w:noWrap w:val="0"/>
            <w:vAlign w:val="center"/>
          </w:tcPr>
          <w:p w14:paraId="4902B0E4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研究生、相关学院</w:t>
            </w:r>
          </w:p>
        </w:tc>
      </w:tr>
      <w:tr w14:paraId="4D4D7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6836538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前</w:t>
            </w:r>
          </w:p>
        </w:tc>
        <w:tc>
          <w:tcPr>
            <w:tcW w:w="2065" w:type="dxa"/>
            <w:noWrap w:val="0"/>
            <w:vAlign w:val="center"/>
          </w:tcPr>
          <w:p w14:paraId="613BA907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个人答辩资格申请</w:t>
            </w:r>
          </w:p>
        </w:tc>
        <w:tc>
          <w:tcPr>
            <w:tcW w:w="4105" w:type="dxa"/>
            <w:noWrap w:val="0"/>
            <w:vAlign w:val="center"/>
          </w:tcPr>
          <w:p w14:paraId="6ABCC15F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研究生登陆“研究生管理信息系统”将个人在读期间科研成果录入系统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符合条件研究生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在研究生管理系统中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进行答辩资格申请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71" w:type="dxa"/>
            <w:noWrap w:val="0"/>
            <w:vAlign w:val="center"/>
          </w:tcPr>
          <w:p w14:paraId="7770DA9E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</w:t>
            </w:r>
          </w:p>
        </w:tc>
      </w:tr>
      <w:tr w14:paraId="1FBC9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1516A160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日前</w:t>
            </w:r>
          </w:p>
        </w:tc>
        <w:tc>
          <w:tcPr>
            <w:tcW w:w="2065" w:type="dxa"/>
            <w:noWrap w:val="0"/>
            <w:vAlign w:val="center"/>
          </w:tcPr>
          <w:p w14:paraId="4CFADD4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学院审查答辩资格</w:t>
            </w:r>
          </w:p>
        </w:tc>
        <w:tc>
          <w:tcPr>
            <w:tcW w:w="4105" w:type="dxa"/>
            <w:noWrap w:val="0"/>
            <w:vAlign w:val="center"/>
          </w:tcPr>
          <w:p w14:paraId="6CE556B4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1、审核学分和培养环节完成情况。</w:t>
            </w:r>
          </w:p>
          <w:p w14:paraId="2A781171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2、审核申请人个人学籍信息、汇总名单。</w:t>
            </w:r>
          </w:p>
          <w:p w14:paraId="3C0239ED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3、审核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攻读学位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期间发表论文等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创新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成果。</w:t>
            </w:r>
          </w:p>
          <w:p w14:paraId="4C6B1695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4、导师、学位点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领衔人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、秘书、院领导在系统中审核。</w:t>
            </w:r>
          </w:p>
        </w:tc>
        <w:tc>
          <w:tcPr>
            <w:tcW w:w="1371" w:type="dxa"/>
            <w:noWrap w:val="0"/>
            <w:vAlign w:val="center"/>
          </w:tcPr>
          <w:p w14:paraId="2A21AE8B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相关学院</w:t>
            </w:r>
          </w:p>
        </w:tc>
      </w:tr>
      <w:tr w14:paraId="76136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7DFA6542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日前</w:t>
            </w:r>
          </w:p>
        </w:tc>
        <w:tc>
          <w:tcPr>
            <w:tcW w:w="2065" w:type="dxa"/>
            <w:noWrap w:val="0"/>
            <w:vAlign w:val="center"/>
          </w:tcPr>
          <w:p w14:paraId="1B506C9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论文送审前学术不端行为检测</w:t>
            </w:r>
          </w:p>
        </w:tc>
        <w:tc>
          <w:tcPr>
            <w:tcW w:w="4105" w:type="dxa"/>
            <w:noWrap w:val="0"/>
            <w:vAlign w:val="center"/>
          </w:tcPr>
          <w:p w14:paraId="570619C0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博士硕士学位论文均由各学院经“学位论文学术不端行为检测系统”进行文字复制比检测，并将结果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上传“研究生管理信息系统”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。</w:t>
            </w:r>
          </w:p>
        </w:tc>
        <w:tc>
          <w:tcPr>
            <w:tcW w:w="1371" w:type="dxa"/>
            <w:noWrap w:val="0"/>
            <w:vAlign w:val="center"/>
          </w:tcPr>
          <w:p w14:paraId="402CDA87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相关学院、学位办</w:t>
            </w:r>
          </w:p>
        </w:tc>
      </w:tr>
      <w:tr w14:paraId="61C9B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0B1A7FB2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日前</w:t>
            </w:r>
          </w:p>
        </w:tc>
        <w:tc>
          <w:tcPr>
            <w:tcW w:w="2065" w:type="dxa"/>
            <w:noWrap w:val="0"/>
            <w:vAlign w:val="center"/>
          </w:tcPr>
          <w:p w14:paraId="43161799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研究生院审核答辩资格</w:t>
            </w:r>
          </w:p>
        </w:tc>
        <w:tc>
          <w:tcPr>
            <w:tcW w:w="4105" w:type="dxa"/>
            <w:noWrap w:val="0"/>
            <w:vAlign w:val="center"/>
          </w:tcPr>
          <w:p w14:paraId="701F2A74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研究生院进行博士答辩资格复审及硕士答辩资格抽审，之后将关闭答辩资格审查申请系统。</w:t>
            </w:r>
          </w:p>
        </w:tc>
        <w:tc>
          <w:tcPr>
            <w:tcW w:w="1371" w:type="dxa"/>
            <w:noWrap w:val="0"/>
            <w:vAlign w:val="center"/>
          </w:tcPr>
          <w:p w14:paraId="79222111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学位办</w:t>
            </w:r>
          </w:p>
        </w:tc>
      </w:tr>
      <w:tr w14:paraId="41288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16AFAE4B">
            <w:pPr>
              <w:pStyle w:val="4"/>
              <w:spacing w:before="0" w:beforeAutospacing="0" w:after="0" w:afterAutospacing="0"/>
              <w:jc w:val="center"/>
              <w:rPr>
                <w:rFonts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日-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</w:t>
            </w:r>
          </w:p>
        </w:tc>
        <w:tc>
          <w:tcPr>
            <w:tcW w:w="2065" w:type="dxa"/>
            <w:noWrap w:val="0"/>
            <w:vAlign w:val="center"/>
          </w:tcPr>
          <w:p w14:paraId="7975746E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学位论文集中送审（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月10日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关闭论文盲审申请系统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）</w:t>
            </w:r>
          </w:p>
        </w:tc>
        <w:tc>
          <w:tcPr>
            <w:tcW w:w="4105" w:type="dxa"/>
            <w:noWrap w:val="0"/>
            <w:vAlign w:val="center"/>
          </w:tcPr>
          <w:p w14:paraId="5C7B4C61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各学院负责学位论文上传至学位中心送审平台。学院应及时将送审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结果及评阅意见上传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研究生管理信息系统。</w:t>
            </w:r>
          </w:p>
        </w:tc>
        <w:tc>
          <w:tcPr>
            <w:tcW w:w="1371" w:type="dxa"/>
            <w:noWrap w:val="0"/>
            <w:vAlign w:val="center"/>
          </w:tcPr>
          <w:p w14:paraId="702D8CD7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相关学院、学位办</w:t>
            </w:r>
          </w:p>
        </w:tc>
      </w:tr>
      <w:tr w14:paraId="50A1D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69946A02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前</w:t>
            </w:r>
          </w:p>
        </w:tc>
        <w:tc>
          <w:tcPr>
            <w:tcW w:w="2065" w:type="dxa"/>
            <w:noWrap w:val="0"/>
            <w:vAlign w:val="center"/>
          </w:tcPr>
          <w:p w14:paraId="31A72337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论文答辩</w:t>
            </w:r>
          </w:p>
        </w:tc>
        <w:tc>
          <w:tcPr>
            <w:tcW w:w="4105" w:type="dxa"/>
            <w:noWrap w:val="0"/>
            <w:vAlign w:val="center"/>
          </w:tcPr>
          <w:p w14:paraId="24654DCA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学位论文评阅合格研究生由各相关学院在系统中录入答辩安排，答辩后录入答辩结果。答辩过程由各学位点负责具体实施，研究生院进行答辩督查。</w:t>
            </w:r>
          </w:p>
        </w:tc>
        <w:tc>
          <w:tcPr>
            <w:tcW w:w="1371" w:type="dxa"/>
            <w:noWrap w:val="0"/>
            <w:vAlign w:val="center"/>
          </w:tcPr>
          <w:p w14:paraId="2DA6A7F0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相关学院、学位办</w:t>
            </w:r>
          </w:p>
        </w:tc>
      </w:tr>
      <w:tr w14:paraId="4A5C7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5B02A965">
            <w:pPr>
              <w:jc w:val="center"/>
              <w:rPr>
                <w:rFonts w:hint="eastAsia" w:ascii="仿宋_GB2312" w:hAnsi="仿宋" w:eastAsia="仿宋_GB2312" w:cs="Times New Roman"/>
                <w:szCs w:val="21"/>
              </w:rPr>
            </w:pPr>
            <w:r>
              <w:rPr>
                <w:rFonts w:hint="eastAsia" w:ascii="仿宋_GB2312" w:hAnsi="仿宋" w:eastAsia="仿宋_GB2312" w:cs="宋体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 w:cs="宋体"/>
                <w:szCs w:val="21"/>
              </w:rPr>
              <w:t>月</w:t>
            </w:r>
            <w:r>
              <w:rPr>
                <w:rFonts w:hint="eastAsia" w:ascii="仿宋_GB2312" w:hAnsi="仿宋" w:eastAsia="仿宋_GB2312" w:cs="宋体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宋体"/>
                <w:szCs w:val="21"/>
              </w:rPr>
              <w:t>日前</w:t>
            </w:r>
          </w:p>
        </w:tc>
        <w:tc>
          <w:tcPr>
            <w:tcW w:w="2065" w:type="dxa"/>
            <w:noWrap w:val="0"/>
            <w:vAlign w:val="center"/>
          </w:tcPr>
          <w:p w14:paraId="6E336D3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论文定稿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进行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学术不端行为检测</w:t>
            </w:r>
          </w:p>
        </w:tc>
        <w:tc>
          <w:tcPr>
            <w:tcW w:w="4105" w:type="dxa"/>
            <w:noWrap w:val="0"/>
            <w:vAlign w:val="center"/>
          </w:tcPr>
          <w:p w14:paraId="418B11AA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答辩通过后，在学位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审定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前对学位论文定稿进行文字复制比检测。合格的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进入学位审定环节。</w:t>
            </w:r>
          </w:p>
        </w:tc>
        <w:tc>
          <w:tcPr>
            <w:tcW w:w="1371" w:type="dxa"/>
            <w:noWrap w:val="0"/>
            <w:vAlign w:val="center"/>
          </w:tcPr>
          <w:p w14:paraId="1394623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相关学院</w:t>
            </w:r>
          </w:p>
        </w:tc>
      </w:tr>
      <w:tr w14:paraId="0B376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75D752FF">
            <w:pPr>
              <w:jc w:val="center"/>
              <w:rPr>
                <w:rFonts w:hint="eastAsia" w:ascii="仿宋_GB2312" w:hAnsi="仿宋" w:eastAsia="仿宋_GB2312" w:cs="宋体"/>
                <w:szCs w:val="21"/>
              </w:rPr>
            </w:pPr>
            <w:r>
              <w:rPr>
                <w:rFonts w:hint="eastAsia" w:ascii="仿宋_GB2312" w:hAnsi="仿宋" w:eastAsia="仿宋_GB2312" w:cs="宋体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 w:cs="宋体"/>
                <w:szCs w:val="21"/>
              </w:rPr>
              <w:t>月</w:t>
            </w:r>
            <w:r>
              <w:rPr>
                <w:rFonts w:hint="eastAsia" w:ascii="仿宋_GB2312" w:hAnsi="仿宋" w:eastAsia="仿宋_GB2312" w:cs="宋体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" w:eastAsia="仿宋_GB2312" w:cs="宋体"/>
                <w:szCs w:val="21"/>
              </w:rPr>
              <w:t>日前</w:t>
            </w:r>
          </w:p>
        </w:tc>
        <w:tc>
          <w:tcPr>
            <w:tcW w:w="2065" w:type="dxa"/>
            <w:noWrap w:val="0"/>
            <w:vAlign w:val="center"/>
          </w:tcPr>
          <w:p w14:paraId="50AA64F8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学院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完成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学位审定</w:t>
            </w:r>
          </w:p>
        </w:tc>
        <w:tc>
          <w:tcPr>
            <w:tcW w:w="4105" w:type="dxa"/>
            <w:noWrap w:val="0"/>
            <w:vAlign w:val="center"/>
          </w:tcPr>
          <w:p w14:paraId="5D4AF67E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各相关学院对拟授学位研究生材料进行审核，并召开学院学术委员会会议，推荐上报拟授学位人员名单，并提交答辩总结、学位初审决议、学位初审会议记录至研究生院。</w:t>
            </w:r>
          </w:p>
        </w:tc>
        <w:tc>
          <w:tcPr>
            <w:tcW w:w="1371" w:type="dxa"/>
            <w:noWrap w:val="0"/>
            <w:vAlign w:val="center"/>
          </w:tcPr>
          <w:p w14:paraId="6A6C783D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相关学院</w:t>
            </w:r>
          </w:p>
        </w:tc>
      </w:tr>
      <w:tr w14:paraId="75593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632C65A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日</w:t>
            </w:r>
          </w:p>
        </w:tc>
        <w:tc>
          <w:tcPr>
            <w:tcW w:w="2065" w:type="dxa"/>
            <w:noWrap w:val="0"/>
            <w:vAlign w:val="center"/>
          </w:tcPr>
          <w:p w14:paraId="1DD8D96B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学校学位审定</w:t>
            </w:r>
          </w:p>
        </w:tc>
        <w:tc>
          <w:tcPr>
            <w:tcW w:w="4105" w:type="dxa"/>
            <w:noWrap w:val="0"/>
            <w:vAlign w:val="center"/>
          </w:tcPr>
          <w:p w14:paraId="2E5F56A9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校学位评定委员会会议审定学位授予人员名单。</w:t>
            </w:r>
          </w:p>
        </w:tc>
        <w:tc>
          <w:tcPr>
            <w:tcW w:w="1371" w:type="dxa"/>
            <w:noWrap w:val="0"/>
            <w:vAlign w:val="center"/>
          </w:tcPr>
          <w:p w14:paraId="29F1752F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学位办</w:t>
            </w:r>
          </w:p>
        </w:tc>
      </w:tr>
      <w:tr w14:paraId="536C9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726" w:type="dxa"/>
            <w:noWrap w:val="0"/>
            <w:vAlign w:val="center"/>
          </w:tcPr>
          <w:p w14:paraId="28C43E33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  <w:lang w:val="en-US" w:eastAsia="zh-CN"/>
              </w:rPr>
              <w:t>12月25日</w:t>
            </w:r>
          </w:p>
        </w:tc>
        <w:tc>
          <w:tcPr>
            <w:tcW w:w="2065" w:type="dxa"/>
            <w:noWrap w:val="0"/>
            <w:vAlign w:val="center"/>
          </w:tcPr>
          <w:p w14:paraId="47D435B8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离校手续办理及证书发放</w:t>
            </w:r>
          </w:p>
        </w:tc>
        <w:tc>
          <w:tcPr>
            <w:tcW w:w="4105" w:type="dxa"/>
            <w:noWrap w:val="0"/>
            <w:vAlign w:val="center"/>
          </w:tcPr>
          <w:p w14:paraId="1DBF7C9E">
            <w:pPr>
              <w:pStyle w:val="4"/>
              <w:spacing w:before="0" w:beforeAutospacing="0" w:after="0" w:afterAutospacing="0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研究生在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研究管理系统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中办理离校手续</w:t>
            </w:r>
            <w:r>
              <w:rPr>
                <w:rFonts w:hint="eastAsia" w:ascii="仿宋_GB2312" w:hAnsi="仿宋" w:eastAsia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sz w:val="21"/>
                <w:szCs w:val="21"/>
              </w:rPr>
              <w:t>完成离校手续办理的研究生可领取证书。</w:t>
            </w:r>
          </w:p>
        </w:tc>
        <w:tc>
          <w:tcPr>
            <w:tcW w:w="1371" w:type="dxa"/>
            <w:noWrap w:val="0"/>
            <w:vAlign w:val="center"/>
          </w:tcPr>
          <w:p w14:paraId="4638DBFD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" w:eastAsia="仿宋_GB2312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21"/>
                <w:szCs w:val="21"/>
              </w:rPr>
              <w:t>研究生、学位办</w:t>
            </w:r>
          </w:p>
        </w:tc>
      </w:tr>
    </w:tbl>
    <w:p w14:paraId="1231C7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8F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"/>
    <w:qFormat/>
    <w:uiPriority w:val="99"/>
    <w:pPr>
      <w:widowControl w:val="0"/>
      <w:adjustRightInd/>
      <w:snapToGrid/>
      <w:spacing w:before="100" w:beforeAutospacing="1" w:after="100" w:afterAutospacing="1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盛-zj</cp:lastModifiedBy>
  <dcterms:modified xsi:type="dcterms:W3CDTF">2025-09-11T03:59:10Z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eyJoZGlkIjoiMjQwMGNlMTg4ZWYxOTUzNWViMjRkOGRlMjZhOWVhMjkiLCJ1c2VySWQiOiIzMTUzNTQ5MjYifQ==</vt:lpwstr>
  </property>
  <property fmtid="{D5CDD505-2E9C-101B-9397-08002B2CF9AE}" pid="4" name="ICV">
    <vt:lpwstr>7D3A2807035E4F4FB7CE2DBC85E866B7_12</vt:lpwstr>
  </property>
</Properties>
</file>