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C5E31C">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eastAsia="黑体"/>
          <w:sz w:val="36"/>
          <w:szCs w:val="36"/>
        </w:rPr>
      </w:pPr>
      <w:r>
        <w:rPr>
          <w:rFonts w:eastAsia="黑体"/>
          <w:sz w:val="36"/>
          <w:szCs w:val="36"/>
        </w:rPr>
        <w:t>202</w:t>
      </w:r>
      <w:r>
        <w:rPr>
          <w:rFonts w:hint="eastAsia" w:eastAsia="黑体"/>
          <w:sz w:val="36"/>
          <w:szCs w:val="36"/>
          <w:lang w:val="en-US" w:eastAsia="zh-CN"/>
        </w:rPr>
        <w:t>6</w:t>
      </w:r>
      <w:r>
        <w:rPr>
          <w:rFonts w:eastAsia="黑体"/>
          <w:sz w:val="36"/>
          <w:szCs w:val="36"/>
        </w:rPr>
        <w:t>年湖南农业大学硕士研究生招生考试</w:t>
      </w:r>
    </w:p>
    <w:p w14:paraId="6753831D">
      <w:pPr>
        <w:keepNext w:val="0"/>
        <w:keepLines w:val="0"/>
        <w:pageBreakBefore w:val="0"/>
        <w:widowControl w:val="0"/>
        <w:kinsoku/>
        <w:wordWrap/>
        <w:overflowPunct/>
        <w:topLinePunct w:val="0"/>
        <w:autoSpaceDE/>
        <w:autoSpaceDN/>
        <w:bidi w:val="0"/>
        <w:adjustRightInd/>
        <w:snapToGrid/>
        <w:spacing w:after="120" w:afterLines="50" w:line="520" w:lineRule="exact"/>
        <w:jc w:val="center"/>
        <w:textAlignment w:val="auto"/>
        <w:rPr>
          <w:rFonts w:eastAsia="黑体"/>
          <w:sz w:val="36"/>
          <w:szCs w:val="36"/>
        </w:rPr>
      </w:pPr>
      <w:r>
        <w:rPr>
          <w:rFonts w:eastAsia="黑体"/>
          <w:sz w:val="36"/>
          <w:szCs w:val="36"/>
        </w:rPr>
        <w:t>水域生态学考试大纲</w:t>
      </w:r>
      <w:r>
        <w:rPr>
          <w:rFonts w:hint="eastAsia" w:eastAsia="黑体"/>
          <w:sz w:val="36"/>
          <w:szCs w:val="36"/>
        </w:rPr>
        <w:t>(619)</w:t>
      </w:r>
    </w:p>
    <w:p w14:paraId="30BE2BEB">
      <w:pPr>
        <w:keepNext w:val="0"/>
        <w:keepLines w:val="0"/>
        <w:pageBreakBefore w:val="0"/>
        <w:widowControl w:val="0"/>
        <w:kinsoku/>
        <w:wordWrap/>
        <w:overflowPunct/>
        <w:topLinePunct w:val="0"/>
        <w:autoSpaceDE/>
        <w:autoSpaceDN/>
        <w:bidi w:val="0"/>
        <w:adjustRightInd/>
        <w:snapToGrid/>
        <w:spacing w:line="520" w:lineRule="exact"/>
        <w:textAlignment w:val="auto"/>
        <w:rPr>
          <w:rFonts w:eastAsia="黑体"/>
          <w:sz w:val="28"/>
          <w:szCs w:val="28"/>
        </w:rPr>
      </w:pPr>
      <w:r>
        <w:rPr>
          <w:rFonts w:eastAsia="黑体"/>
          <w:sz w:val="28"/>
          <w:szCs w:val="28"/>
        </w:rPr>
        <w:t>Ⅰ．考试性质</w:t>
      </w:r>
    </w:p>
    <w:p w14:paraId="663DC49F">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水域生态学理论考试是为招收水产硕士研究生而设置的具有选拔性质的招生考试科目，其目的是科学、公平、有效地测试考生掌握水域生态学方面的基本知识、基本理论，以及运用水域生态学原理和方法分析与解决水产生产实践问题的能力，评价的标准是高等学校本科毕业生能达到的及格或及格以上水平。</w:t>
      </w:r>
    </w:p>
    <w:p w14:paraId="6AC0046E">
      <w:pPr>
        <w:keepNext w:val="0"/>
        <w:keepLines w:val="0"/>
        <w:pageBreakBefore w:val="0"/>
        <w:widowControl w:val="0"/>
        <w:kinsoku/>
        <w:wordWrap/>
        <w:overflowPunct/>
        <w:topLinePunct w:val="0"/>
        <w:autoSpaceDE/>
        <w:autoSpaceDN/>
        <w:bidi w:val="0"/>
        <w:adjustRightInd/>
        <w:snapToGrid/>
        <w:spacing w:line="520" w:lineRule="exact"/>
        <w:textAlignment w:val="auto"/>
        <w:rPr>
          <w:rFonts w:eastAsia="黑体"/>
          <w:sz w:val="28"/>
          <w:szCs w:val="28"/>
        </w:rPr>
      </w:pPr>
      <w:r>
        <w:rPr>
          <w:rFonts w:eastAsia="黑体"/>
          <w:sz w:val="28"/>
          <w:szCs w:val="28"/>
        </w:rPr>
        <w:t>Ⅱ．考查目标</w:t>
      </w:r>
    </w:p>
    <w:p w14:paraId="6E3580E3">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1．准确地使用本学科的专业术语，正确理解和掌握学科的有关原理和方法。</w:t>
      </w:r>
    </w:p>
    <w:p w14:paraId="1EECF077">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2</w:t>
      </w:r>
      <w:r>
        <w:rPr>
          <w:rFonts w:hint="eastAsia"/>
          <w:sz w:val="28"/>
          <w:szCs w:val="28"/>
        </w:rPr>
        <w:t>.</w:t>
      </w:r>
      <w:r>
        <w:rPr>
          <w:sz w:val="28"/>
          <w:szCs w:val="28"/>
        </w:rPr>
        <w:t xml:space="preserve"> 运用水域生态</w:t>
      </w:r>
      <w:r>
        <w:rPr>
          <w:rFonts w:hint="eastAsia"/>
          <w:sz w:val="28"/>
          <w:szCs w:val="28"/>
        </w:rPr>
        <w:t>学</w:t>
      </w:r>
      <w:r>
        <w:rPr>
          <w:sz w:val="28"/>
          <w:szCs w:val="28"/>
        </w:rPr>
        <w:t>原理和方法，分析并解决水产生产实践中的现象或问题。</w:t>
      </w:r>
    </w:p>
    <w:p w14:paraId="436193EF">
      <w:pPr>
        <w:keepNext w:val="0"/>
        <w:keepLines w:val="0"/>
        <w:pageBreakBefore w:val="0"/>
        <w:widowControl w:val="0"/>
        <w:kinsoku/>
        <w:wordWrap/>
        <w:overflowPunct/>
        <w:topLinePunct w:val="0"/>
        <w:autoSpaceDE/>
        <w:autoSpaceDN/>
        <w:bidi w:val="0"/>
        <w:adjustRightInd/>
        <w:snapToGrid/>
        <w:spacing w:line="520" w:lineRule="exact"/>
        <w:textAlignment w:val="auto"/>
        <w:rPr>
          <w:rFonts w:eastAsia="黑体"/>
          <w:sz w:val="28"/>
          <w:szCs w:val="28"/>
        </w:rPr>
      </w:pPr>
      <w:r>
        <w:rPr>
          <w:rFonts w:eastAsia="黑体"/>
          <w:sz w:val="28"/>
          <w:szCs w:val="28"/>
        </w:rPr>
        <w:t>Ⅲ．考试形式和试卷结构</w:t>
      </w:r>
    </w:p>
    <w:p w14:paraId="1AF3FFF2">
      <w:pPr>
        <w:pStyle w:val="15"/>
        <w:keepNext w:val="0"/>
        <w:keepLines w:val="0"/>
        <w:pageBreakBefore w:val="0"/>
        <w:widowControl w:val="0"/>
        <w:numPr>
          <w:ilvl w:val="0"/>
          <w:numId w:val="1"/>
        </w:numPr>
        <w:kinsoku/>
        <w:wordWrap/>
        <w:overflowPunct/>
        <w:topLinePunct w:val="0"/>
        <w:autoSpaceDE/>
        <w:autoSpaceDN/>
        <w:bidi w:val="0"/>
        <w:adjustRightInd/>
        <w:snapToGrid/>
        <w:spacing w:line="520" w:lineRule="exact"/>
        <w:ind w:hanging="369" w:firstLineChars="0"/>
        <w:textAlignment w:val="auto"/>
        <w:rPr>
          <w:b/>
          <w:bCs/>
          <w:sz w:val="28"/>
          <w:szCs w:val="28"/>
        </w:rPr>
      </w:pPr>
      <w:r>
        <w:rPr>
          <w:b/>
          <w:bCs/>
          <w:sz w:val="28"/>
          <w:szCs w:val="28"/>
        </w:rPr>
        <w:t>试卷满分及考试时间</w:t>
      </w:r>
    </w:p>
    <w:p w14:paraId="533747B8">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本试卷满分为150分，考试时间为180分钟。</w:t>
      </w:r>
    </w:p>
    <w:p w14:paraId="407FC68C">
      <w:pPr>
        <w:pStyle w:val="15"/>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Chars="0"/>
        <w:textAlignment w:val="auto"/>
        <w:rPr>
          <w:b/>
          <w:bCs/>
          <w:sz w:val="28"/>
          <w:szCs w:val="28"/>
        </w:rPr>
      </w:pPr>
      <w:r>
        <w:rPr>
          <w:b/>
          <w:bCs/>
          <w:sz w:val="28"/>
          <w:szCs w:val="28"/>
        </w:rPr>
        <w:t>答题方式</w:t>
      </w:r>
    </w:p>
    <w:p w14:paraId="5713EE00">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答题方式为闭卷、笔试。</w:t>
      </w:r>
    </w:p>
    <w:p w14:paraId="5C40755E">
      <w:pPr>
        <w:pStyle w:val="15"/>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Chars="0"/>
        <w:textAlignment w:val="auto"/>
        <w:rPr>
          <w:b/>
          <w:bCs/>
          <w:sz w:val="28"/>
          <w:szCs w:val="28"/>
        </w:rPr>
      </w:pPr>
      <w:r>
        <w:rPr>
          <w:b/>
          <w:bCs/>
          <w:sz w:val="28"/>
          <w:szCs w:val="28"/>
        </w:rPr>
        <w:t>试卷内容结构</w:t>
      </w:r>
    </w:p>
    <w:p w14:paraId="78393EFC">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参考书目：《养殖水域生态学》，赵文，中国农业出版社，2011 版。</w:t>
      </w:r>
    </w:p>
    <w:p w14:paraId="4D2C3236">
      <w:pPr>
        <w:pStyle w:val="15"/>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Chars="0"/>
        <w:textAlignment w:val="auto"/>
        <w:rPr>
          <w:b/>
          <w:bCs/>
          <w:sz w:val="28"/>
          <w:szCs w:val="28"/>
        </w:rPr>
      </w:pPr>
      <w:r>
        <w:rPr>
          <w:b/>
          <w:bCs/>
          <w:sz w:val="28"/>
          <w:szCs w:val="28"/>
        </w:rPr>
        <w:t>试卷题型结构</w:t>
      </w:r>
    </w:p>
    <w:p w14:paraId="5EA5C15A">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名词解释题30分，</w:t>
      </w:r>
      <w:r>
        <w:rPr>
          <w:rFonts w:hint="eastAsia"/>
          <w:sz w:val="28"/>
          <w:szCs w:val="28"/>
        </w:rPr>
        <w:t>简答题和</w:t>
      </w:r>
      <w:r>
        <w:rPr>
          <w:sz w:val="28"/>
          <w:szCs w:val="28"/>
        </w:rPr>
        <w:t>论述题120分。</w:t>
      </w:r>
    </w:p>
    <w:p w14:paraId="050F36FB">
      <w:pPr>
        <w:keepNext w:val="0"/>
        <w:keepLines w:val="0"/>
        <w:pageBreakBefore w:val="0"/>
        <w:widowControl w:val="0"/>
        <w:kinsoku/>
        <w:wordWrap/>
        <w:overflowPunct/>
        <w:topLinePunct w:val="0"/>
        <w:autoSpaceDE/>
        <w:autoSpaceDN/>
        <w:bidi w:val="0"/>
        <w:adjustRightInd/>
        <w:snapToGrid/>
        <w:spacing w:line="520" w:lineRule="exact"/>
        <w:textAlignment w:val="auto"/>
        <w:rPr>
          <w:rFonts w:eastAsia="黑体"/>
          <w:sz w:val="28"/>
          <w:szCs w:val="28"/>
        </w:rPr>
      </w:pPr>
      <w:r>
        <w:rPr>
          <w:rFonts w:eastAsia="黑体"/>
          <w:sz w:val="28"/>
          <w:szCs w:val="28"/>
        </w:rPr>
        <w:t>Ⅳ．考查内容</w:t>
      </w:r>
    </w:p>
    <w:p w14:paraId="001A87AD">
      <w:pPr>
        <w:keepNext w:val="0"/>
        <w:keepLines w:val="0"/>
        <w:pageBreakBefore w:val="0"/>
        <w:widowControl w:val="0"/>
        <w:kinsoku/>
        <w:wordWrap/>
        <w:overflowPunct/>
        <w:topLinePunct w:val="0"/>
        <w:autoSpaceDE/>
        <w:autoSpaceDN/>
        <w:bidi w:val="0"/>
        <w:adjustRightInd/>
        <w:snapToGrid/>
        <w:spacing w:line="520" w:lineRule="exact"/>
        <w:ind w:firstLine="498" w:firstLineChars="177"/>
        <w:textAlignment w:val="auto"/>
        <w:rPr>
          <w:b/>
          <w:bCs/>
          <w:sz w:val="28"/>
          <w:szCs w:val="28"/>
        </w:rPr>
      </w:pPr>
      <w:r>
        <w:rPr>
          <w:b/>
          <w:bCs/>
          <w:sz w:val="28"/>
          <w:szCs w:val="28"/>
        </w:rPr>
        <w:t>第一章 个体生态学</w:t>
      </w:r>
    </w:p>
    <w:p w14:paraId="0679AA86">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生态因子的分类及其基本作用规律；光的生态作用；温度的生态作用；溶解盐类的生态作用；溶解气体的生态作用；其他非生物因子的生态作用</w:t>
      </w:r>
    </w:p>
    <w:p w14:paraId="6EE3A727">
      <w:pPr>
        <w:keepNext w:val="0"/>
        <w:keepLines w:val="0"/>
        <w:pageBreakBefore w:val="0"/>
        <w:widowControl w:val="0"/>
        <w:kinsoku/>
        <w:wordWrap/>
        <w:overflowPunct/>
        <w:topLinePunct w:val="0"/>
        <w:autoSpaceDE/>
        <w:autoSpaceDN/>
        <w:bidi w:val="0"/>
        <w:adjustRightInd/>
        <w:snapToGrid/>
        <w:spacing w:line="520" w:lineRule="exact"/>
        <w:ind w:firstLine="498" w:firstLineChars="177"/>
        <w:textAlignment w:val="auto"/>
        <w:rPr>
          <w:b/>
          <w:bCs/>
          <w:sz w:val="28"/>
          <w:szCs w:val="28"/>
        </w:rPr>
      </w:pPr>
      <w:r>
        <w:rPr>
          <w:b/>
          <w:bCs/>
          <w:sz w:val="28"/>
          <w:szCs w:val="28"/>
        </w:rPr>
        <w:t>第二章 水生生物种群生态学</w:t>
      </w:r>
    </w:p>
    <w:p w14:paraId="2A95B563">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种群的概念及特性；物种的形成机制；种群遗传学；种群结构；种群统计；种群的种内关系；种群增长模型；种群数量变动及其生态对策；种群动态的调节机制</w:t>
      </w:r>
    </w:p>
    <w:p w14:paraId="36789FB5">
      <w:pPr>
        <w:keepNext w:val="0"/>
        <w:keepLines w:val="0"/>
        <w:pageBreakBefore w:val="0"/>
        <w:widowControl w:val="0"/>
        <w:kinsoku/>
        <w:wordWrap/>
        <w:overflowPunct/>
        <w:topLinePunct w:val="0"/>
        <w:autoSpaceDE/>
        <w:autoSpaceDN/>
        <w:bidi w:val="0"/>
        <w:adjustRightInd/>
        <w:snapToGrid/>
        <w:spacing w:line="520" w:lineRule="exact"/>
        <w:ind w:firstLine="498" w:firstLineChars="177"/>
        <w:textAlignment w:val="auto"/>
        <w:rPr>
          <w:b/>
          <w:bCs/>
          <w:sz w:val="28"/>
          <w:szCs w:val="28"/>
        </w:rPr>
      </w:pPr>
      <w:r>
        <w:rPr>
          <w:b/>
          <w:bCs/>
          <w:sz w:val="28"/>
          <w:szCs w:val="28"/>
        </w:rPr>
        <w:t>第三章 水生生物群落生态学</w:t>
      </w:r>
    </w:p>
    <w:p w14:paraId="6F027FA9">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群落的概念和基本特征；群落的中间关系；群落的结构；浮游生物群落对水环境的浮游适应</w:t>
      </w:r>
    </w:p>
    <w:p w14:paraId="1FA6E6C6">
      <w:pPr>
        <w:keepNext w:val="0"/>
        <w:keepLines w:val="0"/>
        <w:pageBreakBefore w:val="0"/>
        <w:widowControl w:val="0"/>
        <w:kinsoku/>
        <w:wordWrap/>
        <w:overflowPunct/>
        <w:topLinePunct w:val="0"/>
        <w:autoSpaceDE/>
        <w:autoSpaceDN/>
        <w:bidi w:val="0"/>
        <w:adjustRightInd/>
        <w:snapToGrid/>
        <w:spacing w:line="520" w:lineRule="exact"/>
        <w:ind w:firstLine="498" w:firstLineChars="177"/>
        <w:textAlignment w:val="auto"/>
        <w:rPr>
          <w:b/>
          <w:bCs/>
          <w:sz w:val="28"/>
          <w:szCs w:val="28"/>
        </w:rPr>
      </w:pPr>
      <w:r>
        <w:rPr>
          <w:b/>
          <w:bCs/>
          <w:sz w:val="28"/>
          <w:szCs w:val="28"/>
        </w:rPr>
        <w:t>第四章 水域生态系统生态学</w:t>
      </w:r>
    </w:p>
    <w:p w14:paraId="66701B8A">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生态系统和生态系统生态学；生态系统的特征、组成和结构；生态系统的功能及其运转的基本过程；生态系统的演化和演替；生态平衡；生态系统的类型；水域生态系统的类型和基本特征</w:t>
      </w:r>
    </w:p>
    <w:p w14:paraId="1F44991B">
      <w:pPr>
        <w:keepNext w:val="0"/>
        <w:keepLines w:val="0"/>
        <w:pageBreakBefore w:val="0"/>
        <w:widowControl w:val="0"/>
        <w:kinsoku/>
        <w:wordWrap/>
        <w:overflowPunct/>
        <w:topLinePunct w:val="0"/>
        <w:autoSpaceDE/>
        <w:autoSpaceDN/>
        <w:bidi w:val="0"/>
        <w:adjustRightInd/>
        <w:snapToGrid/>
        <w:spacing w:line="520" w:lineRule="exact"/>
        <w:ind w:firstLine="498" w:firstLineChars="177"/>
        <w:textAlignment w:val="auto"/>
        <w:rPr>
          <w:b/>
          <w:bCs/>
          <w:sz w:val="28"/>
          <w:szCs w:val="28"/>
        </w:rPr>
      </w:pPr>
      <w:r>
        <w:rPr>
          <w:b/>
          <w:bCs/>
          <w:sz w:val="28"/>
          <w:szCs w:val="28"/>
        </w:rPr>
        <w:t>第五章 养殖水域生态系统的物种循环和能量流动</w:t>
      </w:r>
    </w:p>
    <w:p w14:paraId="1B368BCB">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全球水循环、养殖水体溶解氧的平衡与预报、主要营养物质的循环与平衡、有机质的循环与平衡、放射性核素及有毒物质循环；养殖水域生态系统的能量流动；粒径谱理论和微生物环</w:t>
      </w:r>
    </w:p>
    <w:p w14:paraId="5E65538D">
      <w:pPr>
        <w:keepNext w:val="0"/>
        <w:keepLines w:val="0"/>
        <w:pageBreakBefore w:val="0"/>
        <w:widowControl w:val="0"/>
        <w:kinsoku/>
        <w:wordWrap/>
        <w:overflowPunct/>
        <w:topLinePunct w:val="0"/>
        <w:autoSpaceDE/>
        <w:autoSpaceDN/>
        <w:bidi w:val="0"/>
        <w:adjustRightInd/>
        <w:snapToGrid/>
        <w:spacing w:line="520" w:lineRule="exact"/>
        <w:ind w:firstLine="498" w:firstLineChars="177"/>
        <w:textAlignment w:val="auto"/>
        <w:rPr>
          <w:b/>
          <w:bCs/>
          <w:sz w:val="28"/>
          <w:szCs w:val="28"/>
        </w:rPr>
      </w:pPr>
      <w:r>
        <w:rPr>
          <w:b/>
          <w:bCs/>
          <w:sz w:val="28"/>
          <w:szCs w:val="28"/>
        </w:rPr>
        <w:t>第六章 养殖水域生态系统的生物生产力</w:t>
      </w:r>
    </w:p>
    <w:p w14:paraId="3BAB45DC">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生物生产力及有关概念；初级生产力；次级生产力；水体鱼产力</w:t>
      </w:r>
    </w:p>
    <w:p w14:paraId="4377ADB5">
      <w:pPr>
        <w:keepNext w:val="0"/>
        <w:keepLines w:val="0"/>
        <w:pageBreakBefore w:val="0"/>
        <w:widowControl w:val="0"/>
        <w:kinsoku/>
        <w:wordWrap/>
        <w:overflowPunct/>
        <w:topLinePunct w:val="0"/>
        <w:autoSpaceDE/>
        <w:autoSpaceDN/>
        <w:bidi w:val="0"/>
        <w:adjustRightInd/>
        <w:snapToGrid/>
        <w:spacing w:line="520" w:lineRule="exact"/>
        <w:ind w:firstLine="498" w:firstLineChars="177"/>
        <w:textAlignment w:val="auto"/>
        <w:rPr>
          <w:b/>
          <w:bCs/>
          <w:sz w:val="28"/>
          <w:szCs w:val="28"/>
        </w:rPr>
      </w:pPr>
      <w:r>
        <w:rPr>
          <w:b/>
          <w:bCs/>
          <w:sz w:val="28"/>
          <w:szCs w:val="28"/>
        </w:rPr>
        <w:t>第七章 水域污染生态学</w:t>
      </w:r>
    </w:p>
    <w:p w14:paraId="52DCB92C">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水体富营养化、水华、赤潮、水污染生态学和生物修复理论；环境影响评价</w:t>
      </w:r>
    </w:p>
    <w:p w14:paraId="07C7840C">
      <w:pPr>
        <w:keepNext w:val="0"/>
        <w:keepLines w:val="0"/>
        <w:pageBreakBefore w:val="0"/>
        <w:widowControl w:val="0"/>
        <w:kinsoku/>
        <w:wordWrap/>
        <w:overflowPunct/>
        <w:topLinePunct w:val="0"/>
        <w:autoSpaceDE/>
        <w:autoSpaceDN/>
        <w:bidi w:val="0"/>
        <w:adjustRightInd/>
        <w:snapToGrid/>
        <w:spacing w:line="520" w:lineRule="exact"/>
        <w:ind w:firstLine="498" w:firstLineChars="177"/>
        <w:textAlignment w:val="auto"/>
        <w:rPr>
          <w:b/>
          <w:bCs/>
          <w:sz w:val="28"/>
          <w:szCs w:val="28"/>
        </w:rPr>
      </w:pPr>
      <w:r>
        <w:rPr>
          <w:b/>
          <w:bCs/>
          <w:sz w:val="28"/>
          <w:szCs w:val="28"/>
        </w:rPr>
        <w:t>第八章 水生生物资源利用与保护</w:t>
      </w:r>
    </w:p>
    <w:p w14:paraId="235A1DAB">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水生生物资源的保护；水域生态系统的生物多样性及其保护；生物入侵；引入种的生态风险分析；水域引种驯化的原理和原则</w:t>
      </w:r>
    </w:p>
    <w:p w14:paraId="361E9041">
      <w:pPr>
        <w:keepNext w:val="0"/>
        <w:keepLines w:val="0"/>
        <w:pageBreakBefore w:val="0"/>
        <w:widowControl w:val="0"/>
        <w:kinsoku/>
        <w:wordWrap/>
        <w:overflowPunct/>
        <w:topLinePunct w:val="0"/>
        <w:autoSpaceDE/>
        <w:autoSpaceDN/>
        <w:bidi w:val="0"/>
        <w:adjustRightInd/>
        <w:snapToGrid/>
        <w:spacing w:line="520" w:lineRule="exact"/>
        <w:ind w:firstLine="498" w:firstLineChars="177"/>
        <w:textAlignment w:val="auto"/>
        <w:rPr>
          <w:b/>
          <w:bCs/>
          <w:sz w:val="28"/>
          <w:szCs w:val="28"/>
        </w:rPr>
      </w:pPr>
      <w:r>
        <w:rPr>
          <w:b/>
          <w:bCs/>
          <w:sz w:val="28"/>
          <w:szCs w:val="28"/>
        </w:rPr>
        <w:t>第九章 水域生态系统服务、健康评价及健康养殖</w:t>
      </w:r>
    </w:p>
    <w:p w14:paraId="0AD8E827">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水域生态系统服务、水域生态系统健康评价；水产养殖容量与水产健康养殖</w:t>
      </w:r>
    </w:p>
    <w:p w14:paraId="3158FB8A">
      <w:pPr>
        <w:keepNext w:val="0"/>
        <w:keepLines w:val="0"/>
        <w:pageBreakBefore w:val="0"/>
        <w:widowControl w:val="0"/>
        <w:kinsoku/>
        <w:wordWrap/>
        <w:overflowPunct/>
        <w:topLinePunct w:val="0"/>
        <w:autoSpaceDE/>
        <w:autoSpaceDN/>
        <w:bidi w:val="0"/>
        <w:adjustRightInd/>
        <w:snapToGrid/>
        <w:spacing w:line="520" w:lineRule="exact"/>
        <w:ind w:firstLine="498" w:firstLineChars="177"/>
        <w:textAlignment w:val="auto"/>
        <w:rPr>
          <w:b/>
          <w:bCs/>
          <w:sz w:val="28"/>
          <w:szCs w:val="28"/>
        </w:rPr>
      </w:pPr>
      <w:r>
        <w:rPr>
          <w:b/>
          <w:bCs/>
          <w:sz w:val="28"/>
          <w:szCs w:val="28"/>
        </w:rPr>
        <w:t>第十章 渔业资源管理及可持续利用</w:t>
      </w:r>
    </w:p>
    <w:p w14:paraId="2D31F41A">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渔业资源的管理；可持续发展</w:t>
      </w:r>
    </w:p>
    <w:p w14:paraId="4E576C37">
      <w:pPr>
        <w:keepNext w:val="0"/>
        <w:keepLines w:val="0"/>
        <w:pageBreakBefore w:val="0"/>
        <w:widowControl w:val="0"/>
        <w:kinsoku/>
        <w:wordWrap/>
        <w:overflowPunct/>
        <w:topLinePunct w:val="0"/>
        <w:autoSpaceDE/>
        <w:autoSpaceDN/>
        <w:bidi w:val="0"/>
        <w:adjustRightInd/>
        <w:snapToGrid/>
        <w:spacing w:line="520" w:lineRule="exact"/>
        <w:ind w:firstLine="498" w:firstLineChars="177"/>
        <w:textAlignment w:val="auto"/>
        <w:rPr>
          <w:b/>
          <w:bCs/>
          <w:sz w:val="28"/>
          <w:szCs w:val="28"/>
        </w:rPr>
      </w:pPr>
      <w:r>
        <w:rPr>
          <w:b/>
          <w:bCs/>
          <w:sz w:val="28"/>
          <w:szCs w:val="28"/>
        </w:rPr>
        <w:t>第十一章 全球变化对水域生态系统的影响及对策</w:t>
      </w:r>
    </w:p>
    <w:p w14:paraId="7B96B939">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r>
        <w:rPr>
          <w:sz w:val="28"/>
          <w:szCs w:val="28"/>
        </w:rPr>
        <w:t>全球变化的概念；全球变化对水域生态系统的影响；减缓全球变化的途径</w:t>
      </w:r>
    </w:p>
    <w:p w14:paraId="45F78FE3">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rFonts w:hint="eastAsia"/>
          <w:sz w:val="28"/>
          <w:szCs w:val="28"/>
        </w:rPr>
      </w:pPr>
      <w:r>
        <w:rPr>
          <w:rFonts w:hint="eastAsia"/>
          <w:sz w:val="28"/>
          <w:szCs w:val="28"/>
        </w:rPr>
        <w:t xml:space="preserve">                                               </w:t>
      </w:r>
    </w:p>
    <w:p w14:paraId="07A2D43D">
      <w:pPr>
        <w:keepNext w:val="0"/>
        <w:keepLines w:val="0"/>
        <w:pageBreakBefore w:val="0"/>
        <w:widowControl w:val="0"/>
        <w:kinsoku/>
        <w:wordWrap/>
        <w:overflowPunct/>
        <w:topLinePunct w:val="0"/>
        <w:autoSpaceDE/>
        <w:autoSpaceDN/>
        <w:bidi w:val="0"/>
        <w:adjustRightInd/>
        <w:snapToGrid/>
        <w:spacing w:line="520" w:lineRule="exact"/>
        <w:ind w:firstLine="495" w:firstLineChars="177"/>
        <w:textAlignment w:val="auto"/>
        <w:rPr>
          <w:sz w:val="28"/>
          <w:szCs w:val="28"/>
        </w:rPr>
      </w:pPr>
      <w:bookmarkStart w:id="0" w:name="_GoBack"/>
      <w:bookmarkEnd w:id="0"/>
      <w:r>
        <w:rPr>
          <w:rFonts w:hint="eastAsia"/>
          <w:sz w:val="28"/>
          <w:szCs w:val="28"/>
        </w:rPr>
        <w:t xml:space="preserve"> </w:t>
      </w:r>
      <w:r>
        <w:rPr>
          <w:sz w:val="28"/>
          <w:szCs w:val="28"/>
        </w:rPr>
        <w:t xml:space="preserve">                                         </w:t>
      </w:r>
      <w:r>
        <w:rPr>
          <w:rFonts w:hint="eastAsia"/>
          <w:sz w:val="28"/>
          <w:szCs w:val="28"/>
        </w:rPr>
        <w:t xml:space="preserve"> </w:t>
      </w:r>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1E21C2"/>
    <w:multiLevelType w:val="multilevel"/>
    <w:tmpl w:val="461E21C2"/>
    <w:lvl w:ilvl="0" w:tentative="0">
      <w:start w:val="1"/>
      <w:numFmt w:val="decimal"/>
      <w:lvlText w:val="%1."/>
      <w:lvlJc w:val="left"/>
      <w:pPr>
        <w:ind w:left="795" w:hanging="360"/>
      </w:pPr>
      <w:rPr>
        <w:rFonts w:hint="default"/>
      </w:rPr>
    </w:lvl>
    <w:lvl w:ilvl="1" w:tentative="0">
      <w:start w:val="1"/>
      <w:numFmt w:val="lowerLetter"/>
      <w:lvlText w:val="%2)"/>
      <w:lvlJc w:val="left"/>
      <w:pPr>
        <w:ind w:left="1275" w:hanging="420"/>
      </w:pPr>
    </w:lvl>
    <w:lvl w:ilvl="2" w:tentative="0">
      <w:start w:val="1"/>
      <w:numFmt w:val="lowerRoman"/>
      <w:lvlText w:val="%3."/>
      <w:lvlJc w:val="right"/>
      <w:pPr>
        <w:ind w:left="1695" w:hanging="420"/>
      </w:pPr>
    </w:lvl>
    <w:lvl w:ilvl="3" w:tentative="0">
      <w:start w:val="1"/>
      <w:numFmt w:val="decimal"/>
      <w:lvlText w:val="%4."/>
      <w:lvlJc w:val="left"/>
      <w:pPr>
        <w:ind w:left="2115" w:hanging="420"/>
      </w:pPr>
    </w:lvl>
    <w:lvl w:ilvl="4" w:tentative="0">
      <w:start w:val="1"/>
      <w:numFmt w:val="lowerLetter"/>
      <w:lvlText w:val="%5)"/>
      <w:lvlJc w:val="left"/>
      <w:pPr>
        <w:ind w:left="2535" w:hanging="420"/>
      </w:pPr>
    </w:lvl>
    <w:lvl w:ilvl="5" w:tentative="0">
      <w:start w:val="1"/>
      <w:numFmt w:val="lowerRoman"/>
      <w:lvlText w:val="%6."/>
      <w:lvlJc w:val="right"/>
      <w:pPr>
        <w:ind w:left="2955" w:hanging="420"/>
      </w:pPr>
    </w:lvl>
    <w:lvl w:ilvl="6" w:tentative="0">
      <w:start w:val="1"/>
      <w:numFmt w:val="decimal"/>
      <w:lvlText w:val="%7."/>
      <w:lvlJc w:val="left"/>
      <w:pPr>
        <w:ind w:left="3375" w:hanging="420"/>
      </w:pPr>
    </w:lvl>
    <w:lvl w:ilvl="7" w:tentative="0">
      <w:start w:val="1"/>
      <w:numFmt w:val="lowerLetter"/>
      <w:lvlText w:val="%8)"/>
      <w:lvlJc w:val="left"/>
      <w:pPr>
        <w:ind w:left="3795" w:hanging="420"/>
      </w:pPr>
    </w:lvl>
    <w:lvl w:ilvl="8" w:tentative="0">
      <w:start w:val="1"/>
      <w:numFmt w:val="lowerRoman"/>
      <w:lvlText w:val="%9."/>
      <w:lvlJc w:val="right"/>
      <w:pPr>
        <w:ind w:left="421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2"/>
  </w:compat>
  <w:docVars>
    <w:docVar w:name="commondata" w:val="eyJoZGlkIjoiZjk2MDUwYThmNzIyZDczMTI5ZDUxODY5Y2Y1MGM5Y2M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1069"/>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222F9"/>
    <w:rsid w:val="003444DD"/>
    <w:rsid w:val="00347AA4"/>
    <w:rsid w:val="003537DE"/>
    <w:rsid w:val="00357E3D"/>
    <w:rsid w:val="003601A4"/>
    <w:rsid w:val="00374775"/>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976C3"/>
    <w:rsid w:val="004B38BC"/>
    <w:rsid w:val="004B5C0D"/>
    <w:rsid w:val="004C2199"/>
    <w:rsid w:val="004C3AAA"/>
    <w:rsid w:val="004D60CB"/>
    <w:rsid w:val="004D7604"/>
    <w:rsid w:val="004E2CA0"/>
    <w:rsid w:val="004E2D96"/>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071"/>
    <w:rsid w:val="006F4976"/>
    <w:rsid w:val="006F7659"/>
    <w:rsid w:val="00710C8D"/>
    <w:rsid w:val="00715B0D"/>
    <w:rsid w:val="00717389"/>
    <w:rsid w:val="00720D86"/>
    <w:rsid w:val="00722768"/>
    <w:rsid w:val="00722883"/>
    <w:rsid w:val="00733720"/>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2AF7"/>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5409"/>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6CF"/>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2E2B"/>
    <w:rsid w:val="00AB682D"/>
    <w:rsid w:val="00AC3AEA"/>
    <w:rsid w:val="00AC5960"/>
    <w:rsid w:val="00AC6EE3"/>
    <w:rsid w:val="00AD0F3E"/>
    <w:rsid w:val="00AD6852"/>
    <w:rsid w:val="00AE627C"/>
    <w:rsid w:val="00AE64A4"/>
    <w:rsid w:val="00AF3549"/>
    <w:rsid w:val="00AF3616"/>
    <w:rsid w:val="00B2055C"/>
    <w:rsid w:val="00B352B6"/>
    <w:rsid w:val="00B3585C"/>
    <w:rsid w:val="00B41E39"/>
    <w:rsid w:val="00B47726"/>
    <w:rsid w:val="00B51969"/>
    <w:rsid w:val="00B564FF"/>
    <w:rsid w:val="00B62D67"/>
    <w:rsid w:val="00B73582"/>
    <w:rsid w:val="00B77C82"/>
    <w:rsid w:val="00B8107B"/>
    <w:rsid w:val="00BB5F1E"/>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09C"/>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EF5B71"/>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1743DA8"/>
    <w:rsid w:val="01FE6284"/>
    <w:rsid w:val="02C8468B"/>
    <w:rsid w:val="03441280"/>
    <w:rsid w:val="037832DD"/>
    <w:rsid w:val="03A31482"/>
    <w:rsid w:val="04024C43"/>
    <w:rsid w:val="053F4B4A"/>
    <w:rsid w:val="056011E7"/>
    <w:rsid w:val="09556A33"/>
    <w:rsid w:val="09C41322"/>
    <w:rsid w:val="0ABF29D0"/>
    <w:rsid w:val="0ACF76FC"/>
    <w:rsid w:val="0B093477"/>
    <w:rsid w:val="0B947A89"/>
    <w:rsid w:val="0C8B72E0"/>
    <w:rsid w:val="0D64750C"/>
    <w:rsid w:val="0D7C46FB"/>
    <w:rsid w:val="0E1935D1"/>
    <w:rsid w:val="0F1D0FEE"/>
    <w:rsid w:val="1018575E"/>
    <w:rsid w:val="1181205F"/>
    <w:rsid w:val="118D2CA9"/>
    <w:rsid w:val="12BA328E"/>
    <w:rsid w:val="14407B5E"/>
    <w:rsid w:val="149D6E20"/>
    <w:rsid w:val="16734BDC"/>
    <w:rsid w:val="17D73696"/>
    <w:rsid w:val="17DA2F93"/>
    <w:rsid w:val="193278C5"/>
    <w:rsid w:val="19B13F87"/>
    <w:rsid w:val="1A970B43"/>
    <w:rsid w:val="1AE17DE3"/>
    <w:rsid w:val="1B38618A"/>
    <w:rsid w:val="1B4824A7"/>
    <w:rsid w:val="1B5D064D"/>
    <w:rsid w:val="1BC85FBD"/>
    <w:rsid w:val="1C1A5CE0"/>
    <w:rsid w:val="1C320B3B"/>
    <w:rsid w:val="1D13066F"/>
    <w:rsid w:val="1D315AF0"/>
    <w:rsid w:val="1D585852"/>
    <w:rsid w:val="1F0911CF"/>
    <w:rsid w:val="200413B1"/>
    <w:rsid w:val="20131A51"/>
    <w:rsid w:val="210019D4"/>
    <w:rsid w:val="21296B83"/>
    <w:rsid w:val="2204306F"/>
    <w:rsid w:val="223411EE"/>
    <w:rsid w:val="23432543"/>
    <w:rsid w:val="26AA45A0"/>
    <w:rsid w:val="2799793B"/>
    <w:rsid w:val="27BD0834"/>
    <w:rsid w:val="28CC4D63"/>
    <w:rsid w:val="2A1F15EF"/>
    <w:rsid w:val="2AAA0F04"/>
    <w:rsid w:val="2B025CBE"/>
    <w:rsid w:val="2BD517FB"/>
    <w:rsid w:val="2C4D7176"/>
    <w:rsid w:val="2D2C746F"/>
    <w:rsid w:val="2D790FB4"/>
    <w:rsid w:val="2DC66F57"/>
    <w:rsid w:val="2E00207A"/>
    <w:rsid w:val="2ECE640F"/>
    <w:rsid w:val="2F0C0429"/>
    <w:rsid w:val="2FE24EB4"/>
    <w:rsid w:val="301E2FB8"/>
    <w:rsid w:val="307E0BEA"/>
    <w:rsid w:val="31597F2B"/>
    <w:rsid w:val="31652F32"/>
    <w:rsid w:val="3175415E"/>
    <w:rsid w:val="32D36964"/>
    <w:rsid w:val="334322ED"/>
    <w:rsid w:val="334F2F51"/>
    <w:rsid w:val="34022BA7"/>
    <w:rsid w:val="35790505"/>
    <w:rsid w:val="35C217C1"/>
    <w:rsid w:val="36DB2934"/>
    <w:rsid w:val="36F07FCD"/>
    <w:rsid w:val="39453A52"/>
    <w:rsid w:val="39627BF1"/>
    <w:rsid w:val="39F36121"/>
    <w:rsid w:val="3AE96684"/>
    <w:rsid w:val="3B387E07"/>
    <w:rsid w:val="3B822ECC"/>
    <w:rsid w:val="3D132A11"/>
    <w:rsid w:val="3F156CC5"/>
    <w:rsid w:val="402721F3"/>
    <w:rsid w:val="40647062"/>
    <w:rsid w:val="409F4323"/>
    <w:rsid w:val="43624378"/>
    <w:rsid w:val="43A551AE"/>
    <w:rsid w:val="43D07284"/>
    <w:rsid w:val="44805BCC"/>
    <w:rsid w:val="45021AE0"/>
    <w:rsid w:val="461A7810"/>
    <w:rsid w:val="479A2D85"/>
    <w:rsid w:val="487875F3"/>
    <w:rsid w:val="48EA55B8"/>
    <w:rsid w:val="49D614B7"/>
    <w:rsid w:val="49FF49ED"/>
    <w:rsid w:val="4AFA6B3E"/>
    <w:rsid w:val="4BF121CF"/>
    <w:rsid w:val="4C112CF8"/>
    <w:rsid w:val="4D3E34D9"/>
    <w:rsid w:val="4D43327E"/>
    <w:rsid w:val="4D9B59E1"/>
    <w:rsid w:val="4DF9236D"/>
    <w:rsid w:val="4E7B0596"/>
    <w:rsid w:val="4F5020A0"/>
    <w:rsid w:val="50204007"/>
    <w:rsid w:val="506E5041"/>
    <w:rsid w:val="527E7117"/>
    <w:rsid w:val="52E87394"/>
    <w:rsid w:val="53AA69F4"/>
    <w:rsid w:val="54257E53"/>
    <w:rsid w:val="543C5BCE"/>
    <w:rsid w:val="55223D5B"/>
    <w:rsid w:val="555809C1"/>
    <w:rsid w:val="585B4102"/>
    <w:rsid w:val="589909E8"/>
    <w:rsid w:val="5940047C"/>
    <w:rsid w:val="5946467A"/>
    <w:rsid w:val="5CEC0362"/>
    <w:rsid w:val="5D226586"/>
    <w:rsid w:val="5D2354A4"/>
    <w:rsid w:val="5F11230A"/>
    <w:rsid w:val="5F486248"/>
    <w:rsid w:val="60156F82"/>
    <w:rsid w:val="636C0698"/>
    <w:rsid w:val="642B5A36"/>
    <w:rsid w:val="649C5F30"/>
    <w:rsid w:val="65AB124F"/>
    <w:rsid w:val="66013F92"/>
    <w:rsid w:val="666A50D1"/>
    <w:rsid w:val="66842351"/>
    <w:rsid w:val="67344091"/>
    <w:rsid w:val="67616DD2"/>
    <w:rsid w:val="676701AB"/>
    <w:rsid w:val="68E142FC"/>
    <w:rsid w:val="69AC4290"/>
    <w:rsid w:val="69F55534"/>
    <w:rsid w:val="6A084EC2"/>
    <w:rsid w:val="6AD00FEE"/>
    <w:rsid w:val="6B63780E"/>
    <w:rsid w:val="6B8307D1"/>
    <w:rsid w:val="6C004A24"/>
    <w:rsid w:val="6DD814D1"/>
    <w:rsid w:val="6F9C1648"/>
    <w:rsid w:val="721B59C0"/>
    <w:rsid w:val="72F3018C"/>
    <w:rsid w:val="73B20129"/>
    <w:rsid w:val="73CB1619"/>
    <w:rsid w:val="73F57705"/>
    <w:rsid w:val="75BD6337"/>
    <w:rsid w:val="75C072A6"/>
    <w:rsid w:val="76314E47"/>
    <w:rsid w:val="76E13182"/>
    <w:rsid w:val="783C3476"/>
    <w:rsid w:val="79670542"/>
    <w:rsid w:val="798F5D3B"/>
    <w:rsid w:val="7A9B36D9"/>
    <w:rsid w:val="7B486692"/>
    <w:rsid w:val="7C5F1CE0"/>
    <w:rsid w:val="7DF10063"/>
    <w:rsid w:val="7E067ADB"/>
    <w:rsid w:val="7E62360E"/>
    <w:rsid w:val="7F8E4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2</Pages>
  <Words>1065</Words>
  <Characters>1087</Characters>
  <Lines>8</Lines>
  <Paragraphs>2</Paragraphs>
  <TotalTime>156</TotalTime>
  <ScaleCrop>false</ScaleCrop>
  <LinksUpToDate>false</LinksUpToDate>
  <CharactersWithSpaces>1193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宋江南</cp:lastModifiedBy>
  <cp:lastPrinted>2018-07-16T02:14:00Z</cp:lastPrinted>
  <dcterms:modified xsi:type="dcterms:W3CDTF">2025-09-30T07:06:50Z</dcterms:modified>
  <dc:title>关于编制2002年硕士研究生招生专业目录的通知</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3CD6B14310B64404A7A6E0B9FF0670CE_12</vt:lpwstr>
  </property>
  <property fmtid="{D5CDD505-2E9C-101B-9397-08002B2CF9AE}" pid="4" name="KSOTemplateDocerSaveRecord">
    <vt:lpwstr>eyJoZGlkIjoiM2QxOTExYWIyZjZjNzRmNTVjZTNmZjZmYTRkODBiMzYiLCJ1c2VySWQiOiIzNzc5ODQ5MDgifQ==</vt:lpwstr>
  </property>
</Properties>
</file>